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СОБРАНИЕ ДЕПУТАТОВ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КРУТОВСКОГО СЕЛЬСОВЕТА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ЩИГРОВСКОГО РАЙОНА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КУРСКОЙ ОБЛАСТИ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Е Ш Е Н И Е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27 »  мая   2019 года                                     №  37-95-6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отчета об исполнении бюджета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Курской области за 2018 год</w:t>
      </w:r>
    </w:p>
    <w:p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В соответствии со статьями 264.1, 264.5 Бюджетного кодекса Российской Федерации Собрание депутатов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</w:t>
      </w:r>
      <w:r>
        <w:rPr>
          <w:rFonts w:ascii="Tahoma" w:eastAsia="Times New Roman" w:hAnsi="Tahoma" w:cs="Tahoma"/>
          <w:sz w:val="18"/>
          <w:szCs w:val="18"/>
          <w:lang w:eastAsia="ru-RU"/>
        </w:rPr>
        <w:t>Курской области РЕШИЛО:</w:t>
      </w:r>
    </w:p>
    <w:p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          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1.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Утвердить отчет об исполнении бюджета муниципального  образования «</w:t>
      </w:r>
      <w:proofErr w:type="spellStart"/>
      <w:r>
        <w:rPr>
          <w:rFonts w:ascii="Tahoma" w:eastAsia="Times New Roman" w:hAnsi="Tahoma" w:cs="Tahoma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района  Курской области за 2018 год по доходам в сумме 2 878 535 рубле7906 копеек, по расходам в сумме 2 651 024 рубля 81 копейка с превышением расходов  над доходами  в сумме   227 510 рублей 98 копейки и со следующими показателями:</w:t>
      </w:r>
      <w:proofErr w:type="gramEnd"/>
    </w:p>
    <w:p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1)    по источникам внутреннего финансирования дефицита бюджета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2018 год (по кодам групп, подгрупп, статей, видов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источников  финансирования дефицитов бюджетов  классификации операций сектора  государственного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управления, относящихся к источникам финансирования дефицитов бюджетов) согласно приложению №1 к настоящему решению;</w:t>
      </w:r>
    </w:p>
    <w:p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2)    по источникам внутреннего финансирования дефицита бюджета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2018 год (по кодам  классификации источников  финансирования дефицитов бюджетов) согласно приложению №2 к настоящему решению;</w:t>
      </w:r>
    </w:p>
    <w:p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3)    по поступлению доходов в бюджет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 в 2018 году (по кодам видов доходов, подвидов доходов, классификации операций сектора государственного управления, относящихся к доходам бюджета) согласно приложению №3 к настоящему Решению;  </w:t>
      </w:r>
    </w:p>
    <w:p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4)   по поступлению доходов в бюджет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 Курской области в 2018 году (по кодам классификации доходов  бюджетов) согласно приложению №4 к настоящему Решению;</w:t>
      </w:r>
    </w:p>
    <w:p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5) по распределению расходов местного бюджета по разделам, подразделам классификации расходов бюджетов Российской Федерации согласно приложению №5 к настоящему Решению;</w:t>
      </w:r>
    </w:p>
    <w:p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6) по распределению бюджетных ассигнований по разделам, подразделам, целевым статьям (муниципальных программам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видов расходов классификации расходов бюджета муниципального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2018 год согласно приложению №6 к настоящему Решению;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7) по распределению расходов местного бюджета по ведомственной структуре расходов  согласно приложению №7 к настоящему Решению;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8)  по распределению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и непрограммным направлениям деятельности), группам видов расходов согласно приложению №8 к настоящему Решению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 Решение вступает в силу со дня его официального обнародования.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         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Председатель Собрания депутатов                                                                    А. П.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Бартенев    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 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.Г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лавы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                                                       Н. Ю. Каменева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  Решению Собрания депутатов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Крутвоского</w:t>
      </w:r>
      <w:proofErr w:type="spellEnd"/>
    </w:p>
    <w:p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27  » мая 2019 г. № 37-95-6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внутреннего финансирования дефицита бюджета муниципального образования «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за 2018 год (по кодам групп, подгрупп, статей, видов 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источников  финансирования дефицитов бюджетов  классификации операций сектора  государственного</w:t>
      </w:r>
      <w:proofErr w:type="gram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управления, относящихся к источникам финансирования дефицитов бюджетов)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                                   </w:t>
      </w:r>
    </w:p>
    <w:tbl>
      <w:tblPr>
        <w:tblW w:w="99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565"/>
        <w:gridCol w:w="1725"/>
      </w:tblGrid>
      <w:tr>
        <w:trPr>
          <w:tblCellSpacing w:w="0" w:type="dxa"/>
        </w:trPr>
        <w:tc>
          <w:tcPr>
            <w:tcW w:w="270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на 2018 год</w:t>
            </w:r>
          </w:p>
        </w:tc>
      </w:tr>
      <w:tr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(руб.)</w:t>
            </w:r>
          </w:p>
        </w:tc>
      </w:tr>
      <w:tr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0 1 05 00 00 00 0000 000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-227 510,98</w:t>
            </w:r>
          </w:p>
        </w:tc>
      </w:tr>
      <w:tr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0 1 05 00 00 00 0000 500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-2 878 535,79</w:t>
            </w:r>
          </w:p>
        </w:tc>
      </w:tr>
      <w:tr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0 1 05 02 00 00 0000 500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-2 878 535,79</w:t>
            </w:r>
          </w:p>
        </w:tc>
      </w:tr>
      <w:tr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0 1 05 02 01 00 0000 510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-2 878 535,79</w:t>
            </w:r>
          </w:p>
        </w:tc>
      </w:tr>
      <w:tr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0 1 05 02 01 10 0000 510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-2 878 535,79</w:t>
            </w:r>
          </w:p>
        </w:tc>
      </w:tr>
      <w:tr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2 651 024,81</w:t>
            </w:r>
          </w:p>
        </w:tc>
      </w:tr>
      <w:tr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2 651 024,81</w:t>
            </w:r>
          </w:p>
        </w:tc>
      </w:tr>
      <w:tr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2 651 024,81</w:t>
            </w:r>
          </w:p>
        </w:tc>
      </w:tr>
      <w:tr>
        <w:trPr>
          <w:tblCellSpacing w:w="0" w:type="dxa"/>
        </w:trPr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0 1 05 02 01 10 0000 610</w:t>
            </w:r>
          </w:p>
        </w:tc>
        <w:tc>
          <w:tcPr>
            <w:tcW w:w="55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7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2 651 024,81</w:t>
            </w:r>
          </w:p>
        </w:tc>
      </w:tr>
    </w:tbl>
    <w:p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  Решению Собрания депутатов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</w:p>
    <w:p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  27  » мая 2019 г. № 37-95-6  </w:t>
      </w:r>
    </w:p>
    <w:p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внутреннего финансирования дефицита бюджета муниципального образования «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за 2018 год (по кодам  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классификации источников  финансирования дефицитов бюджетов</w:t>
      </w:r>
      <w:proofErr w:type="gram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)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5526"/>
        <w:gridCol w:w="1559"/>
      </w:tblGrid>
      <w:tr>
        <w:trPr>
          <w:tblCellSpacing w:w="0" w:type="dxa"/>
        </w:trPr>
        <w:tc>
          <w:tcPr>
            <w:tcW w:w="289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3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на 2017 год</w:t>
            </w:r>
          </w:p>
        </w:tc>
      </w:tr>
      <w:tr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(руб.)</w:t>
            </w:r>
          </w:p>
        </w:tc>
      </w:tr>
      <w:tr>
        <w:trPr>
          <w:tblCellSpacing w:w="0" w:type="dxa"/>
        </w:trPr>
        <w:tc>
          <w:tcPr>
            <w:tcW w:w="28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90 00 00 00 00 0000 000</w:t>
            </w:r>
          </w:p>
        </w:tc>
        <w:tc>
          <w:tcPr>
            <w:tcW w:w="55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дефицита бюджета - всего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-227 510,98</w:t>
            </w:r>
          </w:p>
        </w:tc>
      </w:tr>
      <w:tr>
        <w:trPr>
          <w:tblCellSpacing w:w="0" w:type="dxa"/>
        </w:trPr>
        <w:tc>
          <w:tcPr>
            <w:tcW w:w="28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 1 00 00 00 00 0000 000</w:t>
            </w:r>
          </w:p>
        </w:tc>
        <w:tc>
          <w:tcPr>
            <w:tcW w:w="55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-227 510,98</w:t>
            </w:r>
          </w:p>
        </w:tc>
      </w:tr>
      <w:tr>
        <w:trPr>
          <w:tblCellSpacing w:w="0" w:type="dxa"/>
        </w:trPr>
        <w:tc>
          <w:tcPr>
            <w:tcW w:w="28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 1 05 00 00 00 0000 000</w:t>
            </w:r>
          </w:p>
        </w:tc>
        <w:tc>
          <w:tcPr>
            <w:tcW w:w="55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-227 510,98</w:t>
            </w:r>
          </w:p>
        </w:tc>
      </w:tr>
      <w:tr>
        <w:trPr>
          <w:tblCellSpacing w:w="0" w:type="dxa"/>
        </w:trPr>
        <w:tc>
          <w:tcPr>
            <w:tcW w:w="28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 1 05 02 01 10 0000 510</w:t>
            </w:r>
          </w:p>
        </w:tc>
        <w:tc>
          <w:tcPr>
            <w:tcW w:w="55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-2 878 535,79</w:t>
            </w:r>
          </w:p>
        </w:tc>
      </w:tr>
      <w:tr>
        <w:trPr>
          <w:tblCellSpacing w:w="0" w:type="dxa"/>
        </w:trPr>
        <w:tc>
          <w:tcPr>
            <w:tcW w:w="28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 1 05 02 01 10 0000 610</w:t>
            </w:r>
          </w:p>
        </w:tc>
        <w:tc>
          <w:tcPr>
            <w:tcW w:w="55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  прочих остатков денежных средств бюджетов поселений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2 651 024,81</w:t>
            </w:r>
          </w:p>
        </w:tc>
      </w:tr>
    </w:tbl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 №3</w:t>
      </w:r>
    </w:p>
    <w:p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  Решению Собрания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Крутовского</w:t>
      </w:r>
      <w:proofErr w:type="spellEnd"/>
    </w:p>
    <w:p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 Курской области</w:t>
      </w:r>
    </w:p>
    <w:p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«27 » мая   2019 г.  № 37-95-6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 в бюджет муниципального образования «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  района  Курской области в 2018 году (по кодам видов доходов, подвидов доходов, классификации операций сектора государственного управления, относящихся к доходам бюджета)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252"/>
        <w:gridCol w:w="2410"/>
        <w:gridCol w:w="1418"/>
      </w:tblGrid>
      <w:tr>
        <w:trPr>
          <w:trHeight w:val="675"/>
        </w:trPr>
        <w:tc>
          <w:tcPr>
            <w:tcW w:w="6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>
        <w:trPr>
          <w:trHeight w:val="334"/>
        </w:trPr>
        <w:tc>
          <w:tcPr>
            <w:tcW w:w="62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2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2 878 535,79</w:t>
            </w:r>
          </w:p>
        </w:tc>
      </w:tr>
      <w:tr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809 097,77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21 855,28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21 855,28</w:t>
            </w:r>
          </w:p>
        </w:tc>
      </w:tr>
      <w:tr>
        <w:trPr>
          <w:trHeight w:val="8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21 842,97</w:t>
            </w:r>
          </w:p>
        </w:tc>
      </w:tr>
      <w:tr>
        <w:trPr>
          <w:trHeight w:val="1271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2,31</w:t>
            </w:r>
          </w:p>
        </w:tc>
      </w:tr>
      <w:tr>
        <w:trPr>
          <w:trHeight w:val="552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10,00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650 341,92</w:t>
            </w:r>
          </w:p>
        </w:tc>
      </w:tr>
      <w:tr>
        <w:trPr>
          <w:trHeight w:val="46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77 221,10</w:t>
            </w:r>
          </w:p>
        </w:tc>
      </w:tr>
      <w:tr>
        <w:trPr>
          <w:trHeight w:val="49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77 221,10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573 120,82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176 826,32</w:t>
            </w:r>
          </w:p>
        </w:tc>
      </w:tr>
      <w:tr>
        <w:trPr>
          <w:trHeight w:val="64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176 826,32</w:t>
            </w:r>
          </w:p>
        </w:tc>
      </w:tr>
      <w:tr>
        <w:trPr>
          <w:trHeight w:val="46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396 294,50</w:t>
            </w:r>
          </w:p>
        </w:tc>
      </w:tr>
      <w:tr>
        <w:trPr>
          <w:trHeight w:val="50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396 294,50</w:t>
            </w:r>
          </w:p>
        </w:tc>
      </w:tr>
      <w:tr>
        <w:trPr>
          <w:trHeight w:val="413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136 900,57</w:t>
            </w:r>
          </w:p>
        </w:tc>
      </w:tr>
      <w:tr>
        <w:trPr>
          <w:trHeight w:val="98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000 1 14 02000 00 0000 000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136 900,57</w:t>
            </w:r>
          </w:p>
        </w:tc>
      </w:tr>
      <w:tr>
        <w:trPr>
          <w:trHeight w:val="126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000 1 14 02050 10 0000 410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136 900,57</w:t>
            </w:r>
          </w:p>
        </w:tc>
      </w:tr>
      <w:tr>
        <w:trPr>
          <w:trHeight w:val="1402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000 1 14 02053 10 0000 410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136 900,57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2 069 438,02</w:t>
            </w:r>
          </w:p>
        </w:tc>
      </w:tr>
      <w:tr>
        <w:trPr>
          <w:trHeight w:val="551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2 069 438,02</w:t>
            </w:r>
          </w:p>
        </w:tc>
      </w:tr>
      <w:tr>
        <w:trPr>
          <w:trHeight w:val="46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000 2 02 10000 00 0000 151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1 271 671,02</w:t>
            </w:r>
          </w:p>
        </w:tc>
      </w:tr>
      <w:tr>
        <w:trPr>
          <w:trHeight w:val="46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171 927,00</w:t>
            </w:r>
          </w:p>
        </w:tc>
      </w:tr>
      <w:tr>
        <w:trPr>
          <w:trHeight w:val="69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171 927,00</w:t>
            </w:r>
          </w:p>
        </w:tc>
      </w:tr>
      <w:tr>
        <w:trPr>
          <w:trHeight w:val="69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000 2 02 15002 00 0000 151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1 099 744,02</w:t>
            </w:r>
          </w:p>
        </w:tc>
      </w:tr>
      <w:tr>
        <w:trPr>
          <w:trHeight w:val="91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000 2 02 15002 10 0000 151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1 099 744,02</w:t>
            </w:r>
          </w:p>
        </w:tc>
      </w:tr>
      <w:tr>
        <w:trPr>
          <w:trHeight w:val="69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000 2 02 20000 00 0000 151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111 711,00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111 711,00</w:t>
            </w:r>
          </w:p>
        </w:tc>
      </w:tr>
      <w:tr>
        <w:trPr>
          <w:trHeight w:val="46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111 711,00</w:t>
            </w:r>
          </w:p>
        </w:tc>
      </w:tr>
      <w:tr>
        <w:trPr>
          <w:trHeight w:val="46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000 2 02 30000 00 0000 151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78 713,00</w:t>
            </w:r>
          </w:p>
        </w:tc>
      </w:tr>
      <w:tr>
        <w:trPr>
          <w:trHeight w:val="576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78 713,00</w:t>
            </w:r>
          </w:p>
        </w:tc>
      </w:tr>
      <w:tr>
        <w:trPr>
          <w:trHeight w:val="556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78 713,00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000 2 02 40000 00 0000 151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607 343,00</w:t>
            </w:r>
          </w:p>
        </w:tc>
      </w:tr>
      <w:tr>
        <w:trPr>
          <w:trHeight w:val="81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000 2 02 40014 00 0000 151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607 343,00</w:t>
            </w:r>
          </w:p>
        </w:tc>
      </w:tr>
      <w:tr>
        <w:trPr>
          <w:trHeight w:val="85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000 2 02 40014 10 0000 151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607 343,00</w:t>
            </w:r>
          </w:p>
        </w:tc>
      </w:tr>
    </w:tbl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Приложение №4</w:t>
      </w:r>
    </w:p>
    <w:p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  Решению Собрания депутатов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</w:p>
    <w:p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 27 »  мая 2019 г. № 37-95-6  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Поступление доходов в бюджет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района   Курской области в 2018 году (по кодам классификации доходов  бюджетов)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252"/>
        <w:gridCol w:w="2410"/>
        <w:gridCol w:w="1418"/>
      </w:tblGrid>
      <w:tr>
        <w:trPr>
          <w:trHeight w:val="675"/>
        </w:trPr>
        <w:tc>
          <w:tcPr>
            <w:tcW w:w="6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>
        <w:trPr>
          <w:trHeight w:val="334"/>
        </w:trPr>
        <w:tc>
          <w:tcPr>
            <w:tcW w:w="62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462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2 878 535,79</w:t>
            </w:r>
          </w:p>
        </w:tc>
      </w:tr>
      <w:tr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809 097,77</w:t>
            </w:r>
          </w:p>
        </w:tc>
      </w:tr>
      <w:tr>
        <w:trPr>
          <w:trHeight w:val="8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21 842,97</w:t>
            </w:r>
          </w:p>
        </w:tc>
      </w:tr>
      <w:tr>
        <w:trPr>
          <w:trHeight w:val="1271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2,31</w:t>
            </w:r>
          </w:p>
        </w:tc>
      </w:tr>
      <w:tr>
        <w:trPr>
          <w:trHeight w:val="552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10,00</w:t>
            </w:r>
          </w:p>
        </w:tc>
      </w:tr>
      <w:tr>
        <w:trPr>
          <w:trHeight w:val="49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77 221,10</w:t>
            </w:r>
          </w:p>
        </w:tc>
      </w:tr>
      <w:tr>
        <w:trPr>
          <w:trHeight w:val="64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176 826,32</w:t>
            </w:r>
          </w:p>
        </w:tc>
      </w:tr>
      <w:tr>
        <w:trPr>
          <w:trHeight w:val="50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396 294,50</w:t>
            </w:r>
          </w:p>
        </w:tc>
      </w:tr>
      <w:tr>
        <w:trPr>
          <w:trHeight w:val="1402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000 1 14 02053 10 0000 410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136 900,57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2 069 438,02</w:t>
            </w:r>
          </w:p>
        </w:tc>
      </w:tr>
      <w:tr>
        <w:trPr>
          <w:trHeight w:val="69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171 927,00</w:t>
            </w:r>
          </w:p>
        </w:tc>
      </w:tr>
      <w:tr>
        <w:trPr>
          <w:trHeight w:val="594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000 2 02 15002 10 0000 151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1 099 744,02</w:t>
            </w:r>
          </w:p>
        </w:tc>
      </w:tr>
      <w:tr>
        <w:trPr>
          <w:trHeight w:val="46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111 711,00</w:t>
            </w:r>
          </w:p>
        </w:tc>
      </w:tr>
      <w:tr>
        <w:trPr>
          <w:trHeight w:val="556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78 713,00</w:t>
            </w:r>
          </w:p>
        </w:tc>
      </w:tr>
      <w:tr>
        <w:trPr>
          <w:trHeight w:val="85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000 2 02 40014 10 0000 151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607 343,00</w:t>
            </w:r>
          </w:p>
        </w:tc>
      </w:tr>
    </w:tbl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Приложение №5</w:t>
      </w:r>
    </w:p>
    <w:p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  Решению Собрания депутатов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</w:p>
    <w:p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«27» мая 2019 г. № 37-95-6   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Распределение расходов бюджета муниципального образования «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по разделам, подразделам классификации расходов бюджетов Российской Федерации в 2018 году </w:t>
      </w:r>
    </w:p>
    <w:p>
      <w:pPr>
        <w:shd w:val="clear" w:color="auto" w:fill="FFFFFF" w:themeFill="background1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                                   (руб.)</w:t>
      </w:r>
    </w:p>
    <w:tbl>
      <w:tblPr>
        <w:tblW w:w="94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5"/>
        <w:gridCol w:w="1138"/>
        <w:gridCol w:w="1138"/>
        <w:gridCol w:w="1424"/>
      </w:tblGrid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 З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 Р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1 291 343,03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283 429,49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508 309,97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28 000,00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471 603,57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78 713,00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78 713,00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114 286,00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0 9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30 000,00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84 286,00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493 057,00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493 057,00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0 8 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629 065,43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629 065,43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44 560,35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44 560,35</w:t>
            </w:r>
          </w:p>
        </w:tc>
      </w:tr>
      <w:tr>
        <w:trPr>
          <w:tblCellSpacing w:w="0" w:type="dxa"/>
        </w:trPr>
        <w:tc>
          <w:tcPr>
            <w:tcW w:w="57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2 651 024,81</w:t>
            </w:r>
          </w:p>
        </w:tc>
      </w:tr>
    </w:tbl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№6</w:t>
      </w:r>
    </w:p>
    <w:p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  Решению Собрания депутатов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</w:p>
    <w:p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 27 » мая 2019 г. № 37-95-6  </w:t>
      </w:r>
    </w:p>
    <w:p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 </w:t>
      </w:r>
    </w:p>
    <w:p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Распределение бюджетных ассигнований по разделам, подразделам, целевым статьям (муниципальных программам </w:t>
      </w:r>
      <w:proofErr w:type="spellStart"/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Крутовского</w:t>
      </w:r>
      <w:proofErr w:type="spellEnd"/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сельсовета </w:t>
      </w:r>
      <w:proofErr w:type="spellStart"/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видов расходов классификации расходов бюджета муниципального</w:t>
      </w:r>
      <w:proofErr w:type="gramEnd"/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образования «</w:t>
      </w:r>
      <w:proofErr w:type="spellStart"/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района Курской области за 2018 год</w:t>
      </w:r>
    </w:p>
    <w:tbl>
      <w:tblPr>
        <w:tblW w:w="9935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855"/>
        <w:gridCol w:w="990"/>
        <w:gridCol w:w="1426"/>
        <w:gridCol w:w="705"/>
        <w:gridCol w:w="1426"/>
      </w:tblGrid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(руб.)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2 651 024,81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1 291 343,03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283 429,49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283 429,49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283 429,49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283 429,49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283 429,49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508 309,97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508 309,97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508 309,97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489 197,97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409 974,05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23 945,59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19112,00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70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500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19112,00</w:t>
            </w:r>
          </w:p>
        </w:tc>
      </w:tr>
      <w:tr>
        <w:trPr>
          <w:tblCellSpacing w:w="0" w:type="dxa"/>
        </w:trPr>
        <w:tc>
          <w:tcPr>
            <w:tcW w:w="453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на осуществление переданных полномочий в сфере внешнего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471 603,57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на  2014-2017 годы»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453 009,65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на 2014-2017 годы»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453 009,65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09 000 00000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муниципальной службы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421 980,07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421 980,07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421 980,07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45 601,00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45 601,00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45 601,00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45 601,00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78 713,00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78 713,00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78 713,00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78 713,00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78 713,00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73 446,00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5267,00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114 286,00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30 000,00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С1424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С1424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84 286,00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из областного бюджета 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мер по внесению в государственный кадастр недвижимости  сведений о границах муниципальных  образований  и границах населенных пунктов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25286,00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25286,00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493 057,00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493 057,00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443769,00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443769,00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1"/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49288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49288,00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0 8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629 065,43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629 065,43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на 2015-2017 годы»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629 065,43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на 2015-2017 годы»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629 065,43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629 065,43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111 711,00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01 101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111 711,00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01 101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256 807,35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01 101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256 807,35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260 547,08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243 717,82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16 829,26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44560,35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44560,35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77200С1465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44560,35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77200С1465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44560,35</w:t>
            </w:r>
          </w:p>
        </w:tc>
      </w:tr>
    </w:tbl>
    <w:p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Приложение №7</w:t>
      </w:r>
    </w:p>
    <w:p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  Решению Собрания депутатов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Крутовского</w:t>
      </w:r>
      <w:proofErr w:type="spellEnd"/>
    </w:p>
    <w:p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Курской области</w:t>
      </w:r>
    </w:p>
    <w:p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«27  » мая  2019 г. № 37-95-6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 </w:t>
      </w:r>
    </w:p>
    <w:p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Ведомственная структура расходов  бюджета  муниципального образования «</w:t>
      </w:r>
      <w:proofErr w:type="spellStart"/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сельсовет»</w:t>
      </w:r>
    </w:p>
    <w:p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района Курской области за 2018 год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</w:pPr>
    </w:p>
    <w:tbl>
      <w:tblPr>
        <w:tblW w:w="1084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851"/>
        <w:gridCol w:w="708"/>
        <w:gridCol w:w="709"/>
        <w:gridCol w:w="1276"/>
        <w:gridCol w:w="567"/>
        <w:gridCol w:w="1417"/>
      </w:tblGrid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(руб.)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2 651 024,81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1 291 343,03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283 429,49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283 429,49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283 429,49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283 429,49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283 429,49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508 309,97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508 309,97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508 309,97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489 197,97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409 974,05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23 945,59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19112,00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56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500</w:t>
            </w:r>
          </w:p>
        </w:tc>
        <w:tc>
          <w:tcPr>
            <w:tcW w:w="141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19112,00</w:t>
            </w:r>
          </w:p>
        </w:tc>
      </w:tr>
      <w:tr>
        <w:trPr>
          <w:tblCellSpacing w:w="0" w:type="dxa"/>
        </w:trPr>
        <w:tc>
          <w:tcPr>
            <w:tcW w:w="53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471 603,57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на  2014-2017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453 009,65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«Материально-техническое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учреждений и формирование имиджа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на 2014-2017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453 009,65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09 000 00000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421 980,07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421 980,07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421 980,07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45 601,00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45 601,00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45 601,00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45 601,00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78 713,00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78 713,00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78 713,00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78 713,00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78 713,00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73 446,00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5267,00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114 286,00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30 000,00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С1424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С1424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84 286,00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из областного бюджета 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 внесению в государственный кадастр недвижимости  сведений о границах муниципальных  образований 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25286,00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25286,00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493 057,00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493 057,00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443769,00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443769,00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1"/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49288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49288,00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0 8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629 065,43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629 065,43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на 2015-2017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629 065,43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на 2015-2017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629 065,43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629 065,43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Оплата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111 711,00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01 101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111 711,00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01 101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256 807,35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01 101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256 807,35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260 547,08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243 717,82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16 829,26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44560,35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44560,35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77200С1465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44560,35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77200С1465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44560,35</w:t>
            </w:r>
          </w:p>
        </w:tc>
      </w:tr>
    </w:tbl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 №8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  Решению Собрания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Крутовского</w:t>
      </w:r>
      <w:proofErr w:type="spellEnd"/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 Курской области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« 27 »  мая  2019 г. № 37-95-6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района Курской области  и непрограммным направлениям деятельности), группам видов расходов за 2018 год</w:t>
      </w:r>
    </w:p>
    <w:tbl>
      <w:tblPr>
        <w:tblW w:w="9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367"/>
        <w:gridCol w:w="1509"/>
        <w:gridCol w:w="789"/>
        <w:gridCol w:w="1500"/>
        <w:gridCol w:w="196"/>
      </w:tblGrid>
      <w:tr>
        <w:trPr>
          <w:tblCellSpacing w:w="0" w:type="dxa"/>
        </w:trPr>
        <w:tc>
          <w:tcPr>
            <w:tcW w:w="9539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рублей)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2651024,81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629 065,43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629 065,43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629 065,43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01 101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256 807,35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01 101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256 807,35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111 711,00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111 711,00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260 547,08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243 717,82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16 829,26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Крутовский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07 000 00000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84 286,00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Щигровском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районе» муниципальной программы «Обеспечение комфортным жильем и коммунальными услугами граждан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Щигровском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районе»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07 200 00000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84 286,00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  территориального планирования и градостроительного зонирования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07 201 00000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84 286,00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Субсидии из областного бюджета  бюджетам  муниципальных образований по внесению в государственный кадастр недвижимости сведений о границах муниципальных образований 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границах населенных пунктов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07 201 13600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59 000,00</w:t>
            </w:r>
          </w:p>
        </w:tc>
      </w:tr>
      <w:tr>
        <w:trPr>
          <w:trHeight w:val="533"/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07 201 13600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59 000,00</w:t>
            </w:r>
          </w:p>
        </w:tc>
      </w:tr>
      <w:tr>
        <w:trPr>
          <w:trHeight w:val="533"/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Субсидии из областного бюджета 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07 201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25 286,00</w:t>
            </w:r>
          </w:p>
        </w:tc>
      </w:tr>
      <w:tr>
        <w:trPr>
          <w:trHeight w:val="533"/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07 201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25 286,00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Крутвоский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района Курской области на 2017-2019 годы»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09 000 00000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2 950,00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Крутовский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 Курской области на 2017-2019 годы»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09 100 00000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2950,00</w:t>
            </w:r>
          </w:p>
        </w:tc>
      </w:tr>
      <w:tr>
        <w:trPr>
          <w:trHeight w:val="499"/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2950,00</w:t>
            </w:r>
          </w:p>
        </w:tc>
      </w:tr>
      <w:tr>
        <w:trPr>
          <w:trHeight w:val="356"/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09 101 С1437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2950,00</w:t>
            </w:r>
          </w:p>
        </w:tc>
      </w:tr>
      <w:tr>
        <w:trPr>
          <w:trHeight w:val="435"/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09 101 С1437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2950,00</w:t>
            </w:r>
          </w:p>
        </w:tc>
      </w:tr>
      <w:tr>
        <w:trPr>
          <w:trHeight w:val="435"/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Щигровском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районе и безопасности дорожного движения»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11 000 00000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30000,00</w:t>
            </w:r>
          </w:p>
        </w:tc>
      </w:tr>
      <w:tr>
        <w:trPr>
          <w:trHeight w:val="435"/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сети автомобильных дорог муниципальной программы «Развитие транспортной системы, обеспечение перевозки пассажиров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Щигровском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районе Курской области и безопасности дорожного движения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11 200 00000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</w:tr>
      <w:tr>
        <w:trPr>
          <w:trHeight w:val="523"/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11 201 00000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</w:tr>
      <w:tr>
        <w:trPr>
          <w:trHeight w:val="435"/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11 201 П1424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</w:tr>
      <w:tr>
        <w:trPr>
          <w:trHeight w:val="449"/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11 201 П1424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Программа «Развитие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района Курской области на  2017-2020 годы»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421 980,07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421 980,07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и укрепление материально-технической базы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421 980,07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421 980,07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421 980,07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283 429,49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283 429,49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283 429,49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283 429,49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508 309,97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508 309,97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489 197,97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409 974,05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23 945,59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73 100П1490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19112,00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73 100П1490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19112,00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1072,50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1072,50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1072,50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1072,50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168874,35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168874,35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78 713,00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73446,00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5267,00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45601,00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45601,00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77 200П1484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28000,00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С1465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44560,35</w:t>
            </w:r>
          </w:p>
        </w:tc>
      </w:tr>
      <w:tr>
        <w:trPr>
          <w:tblCellSpacing w:w="0" w:type="dxa"/>
        </w:trPr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Обслуживание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долга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77 200 С1465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44560,35</w:t>
            </w:r>
          </w:p>
        </w:tc>
      </w:tr>
    </w:tbl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>
      <w:pPr>
        <w:shd w:val="clear" w:color="auto" w:fill="FFFFFF" w:themeFill="background1"/>
        <w:rPr>
          <w:rFonts w:ascii="Calibri" w:eastAsia="Calibri" w:hAnsi="Calibri" w:cs="Times New Roman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779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3048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9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502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422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393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17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1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772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707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1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36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895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4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669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905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8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728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023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2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32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1273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6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624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767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7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113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4932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64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9203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088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558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467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111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29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0298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165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6548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1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89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438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4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17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9165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074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395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79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7989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5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842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656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526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896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366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060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49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7104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605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299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65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501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456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6460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685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08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69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052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178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6919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491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208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02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530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20E322DA1BBA42282C9440EEF08E6CC43400235U6V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C593-CD11-4E0B-AEB6-C218E807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16</Pages>
  <Words>6329</Words>
  <Characters>36081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76</cp:revision>
  <cp:lastPrinted>2019-05-28T11:53:00Z</cp:lastPrinted>
  <dcterms:created xsi:type="dcterms:W3CDTF">2018-06-19T10:58:00Z</dcterms:created>
  <dcterms:modified xsi:type="dcterms:W3CDTF">2019-05-28T11:55:00Z</dcterms:modified>
</cp:coreProperties>
</file>