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266594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КРУТОВСКОГО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521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521A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E2B2F" w:rsidRPr="0042521A" w:rsidRDefault="00266594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r w:rsidR="00266594">
        <w:rPr>
          <w:b/>
          <w:bCs/>
        </w:rPr>
        <w:t>Крутовский</w:t>
      </w:r>
      <w:r w:rsidRPr="0042521A">
        <w:rPr>
          <w:b/>
          <w:bCs/>
        </w:rPr>
        <w:t xml:space="preserve"> сельсовет» </w:t>
      </w:r>
      <w:proofErr w:type="gramStart"/>
      <w:r w:rsidRPr="0042521A">
        <w:rPr>
          <w:b/>
          <w:bCs/>
        </w:rPr>
        <w:t>на</w:t>
      </w:r>
      <w:proofErr w:type="gramEnd"/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>06.10.2003  года « Об общих принципах организации местного самоуправления в РФ»</w:t>
      </w:r>
      <w:proofErr w:type="gramStart"/>
      <w:r w:rsidR="00DB12F7" w:rsidRPr="0042521A">
        <w:t xml:space="preserve"> ,</w:t>
      </w:r>
      <w:proofErr w:type="gramEnd"/>
      <w:r w:rsidR="00DB12F7" w:rsidRPr="0042521A">
        <w:t xml:space="preserve">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r w:rsidR="00266594">
        <w:t>Крутовский</w:t>
      </w:r>
      <w:r w:rsidR="00DB12F7" w:rsidRPr="0042521A">
        <w:t xml:space="preserve"> сельсовет»</w:t>
      </w:r>
      <w:r w:rsidR="007658B0" w:rsidRPr="0042521A">
        <w:t xml:space="preserve">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района, Администрация </w:t>
      </w:r>
      <w:proofErr w:type="spellStart"/>
      <w:r w:rsidR="00266594">
        <w:t>Крутовского</w:t>
      </w:r>
      <w:proofErr w:type="spellEnd"/>
      <w:r w:rsidR="007658B0" w:rsidRPr="0042521A">
        <w:t xml:space="preserve"> сельсовета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r w:rsidR="00266594">
        <w:rPr>
          <w:bCs/>
        </w:rPr>
        <w:t>Крутовский</w:t>
      </w:r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г.г.»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r w:rsidR="00266594">
        <w:rPr>
          <w:rFonts w:eastAsia="Times New Roman"/>
          <w:color w:val="auto"/>
          <w:lang w:eastAsia="ru-RU"/>
        </w:rPr>
        <w:t>Крутовский</w:t>
      </w:r>
      <w:r w:rsidRPr="0042521A">
        <w:rPr>
          <w:rFonts w:eastAsia="Times New Roman"/>
          <w:color w:val="auto"/>
          <w:lang w:eastAsia="ru-RU"/>
        </w:rPr>
        <w:t xml:space="preserve"> сельсовет»                 </w:t>
      </w:r>
      <w:r w:rsidR="00266594">
        <w:rPr>
          <w:rFonts w:eastAsia="Times New Roman"/>
          <w:color w:val="auto"/>
          <w:lang w:eastAsia="ru-RU"/>
        </w:rPr>
        <w:t xml:space="preserve">                                    </w:t>
      </w:r>
      <w:r w:rsidRPr="0042521A">
        <w:rPr>
          <w:rFonts w:eastAsia="Times New Roman"/>
          <w:color w:val="auto"/>
          <w:lang w:eastAsia="ru-RU"/>
        </w:rPr>
        <w:t xml:space="preserve">      </w:t>
      </w:r>
      <w:r w:rsidR="00266594">
        <w:rPr>
          <w:rFonts w:eastAsia="Times New Roman"/>
          <w:color w:val="auto"/>
          <w:lang w:eastAsia="ru-RU"/>
        </w:rPr>
        <w:t>Н.Ю.Каменева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r w:rsidR="00266594">
        <w:t>Крутовский</w:t>
      </w:r>
      <w:r w:rsidRPr="0042521A">
        <w:t xml:space="preserve"> сельсовет»</w:t>
      </w:r>
    </w:p>
    <w:p w:rsidR="00CE2B2F" w:rsidRPr="0042521A" w:rsidRDefault="00A206C3" w:rsidP="00CE2B2F">
      <w:pPr>
        <w:pStyle w:val="Default"/>
        <w:jc w:val="right"/>
      </w:pPr>
      <w:r>
        <w:t xml:space="preserve">от 12.12.2023  г. № </w:t>
      </w:r>
      <w:bookmarkStart w:id="0" w:name="_GoBack"/>
      <w:bookmarkEnd w:id="0"/>
      <w:r w:rsidR="00266594">
        <w:t>95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266594">
        <w:rPr>
          <w:b/>
          <w:bCs/>
        </w:rPr>
        <w:t>Крутовский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266594">
        <w:rPr>
          <w:b/>
          <w:bCs/>
        </w:rPr>
        <w:t>Крутовский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r w:rsidR="00266594">
              <w:t>Крутовский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proofErr w:type="spellStart"/>
            <w:r w:rsidR="005F7357" w:rsidRPr="0042521A">
              <w:t>Щигровского</w:t>
            </w:r>
            <w:proofErr w:type="spellEnd"/>
            <w:r w:rsidR="005F7357" w:rsidRPr="0042521A">
              <w:t xml:space="preserve">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266594">
              <w:rPr>
                <w:rFonts w:cs="Times New Roman"/>
              </w:rPr>
              <w:t>Крутовского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266594">
        <w:t>Крутовский</w:t>
      </w:r>
      <w:r w:rsidR="00A03729" w:rsidRPr="0042521A">
        <w:t xml:space="preserve"> сельсовет» на период 2024-2026</w:t>
      </w:r>
      <w:r w:rsidR="00AD73C4" w:rsidRPr="0042521A">
        <w:t xml:space="preserve"> 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266594">
        <w:t>Крутовский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266594">
        <w:t>Крутовского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266594">
        <w:rPr>
          <w:rFonts w:cs="Times New Roman"/>
          <w:sz w:val="24"/>
          <w:szCs w:val="24"/>
        </w:rPr>
        <w:t>Крутовского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r w:rsidR="00266594">
        <w:t>Крутовский</w:t>
      </w:r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266594">
        <w:rPr>
          <w:rFonts w:ascii="Times New Roman" w:hAnsi="Times New Roman" w:cs="Times New Roman"/>
          <w:sz w:val="24"/>
          <w:szCs w:val="24"/>
        </w:rPr>
        <w:t>Крутовский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266594">
        <w:rPr>
          <w:rFonts w:ascii="Times New Roman" w:eastAsia="Times New Roman" w:hAnsi="Times New Roman"/>
          <w:sz w:val="24"/>
          <w:szCs w:val="24"/>
          <w:lang w:eastAsia="ru-RU"/>
        </w:rPr>
        <w:t>Крутовский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266594">
        <w:rPr>
          <w:rFonts w:ascii="Times New Roman" w:eastAsia="Times New Roman" w:hAnsi="Times New Roman"/>
          <w:sz w:val="24"/>
          <w:szCs w:val="24"/>
          <w:lang w:eastAsia="ru-RU"/>
        </w:rPr>
        <w:t>Крутовского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266594">
        <w:rPr>
          <w:rFonts w:ascii="Times New Roman" w:eastAsia="Times New Roman" w:hAnsi="Times New Roman"/>
          <w:sz w:val="24"/>
          <w:szCs w:val="24"/>
          <w:lang w:eastAsia="ru-RU"/>
        </w:rPr>
        <w:t>Крутовского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266594">
        <w:rPr>
          <w:rFonts w:ascii="Times New Roman" w:eastAsia="Times New Roman" w:hAnsi="Times New Roman"/>
          <w:sz w:val="24"/>
          <w:szCs w:val="24"/>
          <w:lang w:eastAsia="ru-RU"/>
        </w:rPr>
        <w:t>Крутовский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2703A9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3A9">
        <w:rPr>
          <w:noProof/>
          <w:sz w:val="24"/>
          <w:szCs w:val="24"/>
          <w:lang w:eastAsia="ru-RU"/>
        </w:rPr>
      </w:r>
      <w:r w:rsidRPr="002703A9">
        <w:rPr>
          <w:noProof/>
          <w:sz w:val="24"/>
          <w:szCs w:val="24"/>
          <w:lang w:eastAsia="ru-RU"/>
        </w:rPr>
        <w:pict>
          <v:rect id="Прямоугольник 5" o:spid="_x0000_s1032" style="width:78.75pt;height:28.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6" o:title=""/>
                      </v:shape>
                      <o:OLEObject Type="Embed" ProgID="Equation.3" ShapeID="_x0000_i1029" DrawAspect="Content" ObjectID="_1763877430" r:id="rId7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2703A9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3A9">
        <w:rPr>
          <w:noProof/>
          <w:sz w:val="24"/>
          <w:szCs w:val="24"/>
          <w:lang w:eastAsia="ru-RU"/>
        </w:rPr>
      </w:r>
      <w:r w:rsidRPr="002703A9">
        <w:rPr>
          <w:noProof/>
          <w:sz w:val="24"/>
          <w:szCs w:val="24"/>
          <w:lang w:eastAsia="ru-RU"/>
        </w:rPr>
        <w:pict>
          <v:rect id="Прямоугольник 4" o:spid="_x0000_s1030" style="width:84.75pt;height:48.7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40" w:dyaOrig="1080">
                      <v:shape id="_x0000_i1030" type="#_x0000_t75" style="width:70.5pt;height:35.25pt" o:ole="" filled="t">
                        <v:fill color2="black"/>
                        <v:imagedata r:id="rId8" o:title=""/>
                      </v:shape>
                      <o:OLEObject Type="Embed" ProgID="Equation.3" ShapeID="_x0000_i1030" DrawAspect="Content" ObjectID="_1763877431" r:id="rId9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2703A9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3A9">
        <w:rPr>
          <w:noProof/>
          <w:sz w:val="24"/>
          <w:szCs w:val="24"/>
          <w:lang w:eastAsia="ru-RU"/>
        </w:rPr>
      </w:r>
      <w:r w:rsidRPr="002703A9">
        <w:rPr>
          <w:noProof/>
          <w:sz w:val="24"/>
          <w:szCs w:val="24"/>
          <w:lang w:eastAsia="ru-RU"/>
        </w:rPr>
        <w:pict>
          <v:rect id="Прямоугольник 3" o:spid="_x0000_s1028" style="width:76.5pt;height:28.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1" type="#_x0000_t75" style="width:62.25pt;height:23.25pt" o:ole="" filled="t">
                        <v:fill color2="black"/>
                        <v:imagedata r:id="rId10" o:title=""/>
                      </v:shape>
                      <o:OLEObject Type="Embed" ProgID="Equation.3" ShapeID="_x0000_i1031" DrawAspect="Content" ObjectID="_1763877432" r:id="rId11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2703A9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3A9">
        <w:rPr>
          <w:noProof/>
          <w:sz w:val="24"/>
          <w:szCs w:val="24"/>
          <w:lang w:eastAsia="ru-RU"/>
        </w:rPr>
      </w:r>
      <w:r w:rsidRPr="002703A9">
        <w:rPr>
          <w:noProof/>
          <w:sz w:val="24"/>
          <w:szCs w:val="24"/>
          <w:lang w:eastAsia="ru-RU"/>
        </w:rPr>
        <w:pict>
          <v:rect id="Прямоугольник 2" o:spid="_x0000_s1026" style="width:38.25pt;height:28.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719" w:dyaOrig="620">
                      <v:shape id="_x0000_i1032" type="#_x0000_t75" style="width:24pt;height:20.25pt" o:ole="" filled="t">
                        <v:fill color2="black"/>
                        <v:imagedata r:id="rId12" o:title=""/>
                      </v:shape>
                      <o:OLEObject Type="Embed" ProgID="Equation.3" ShapeID="_x0000_i1032" DrawAspect="Content" ObjectID="_1763877433" r:id="rId13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266594">
        <w:rPr>
          <w:bCs/>
          <w:sz w:val="24"/>
          <w:szCs w:val="24"/>
        </w:rPr>
        <w:t>Крутовский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266594">
        <w:rPr>
          <w:b/>
          <w:sz w:val="28"/>
          <w:szCs w:val="28"/>
        </w:rPr>
        <w:t>Крутовский</w:t>
      </w:r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266594">
        <w:rPr>
          <w:bCs/>
          <w:sz w:val="24"/>
          <w:szCs w:val="24"/>
        </w:rPr>
        <w:t>Крутовский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r w:rsidR="00266594">
        <w:rPr>
          <w:b/>
          <w:bCs/>
          <w:sz w:val="32"/>
          <w:szCs w:val="32"/>
        </w:rPr>
        <w:t>Крутовский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2024 - 2026 г.г.»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 w:rsidSect="0027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66594"/>
    <w:rsid w:val="002703A9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562EF"/>
    <w:rsid w:val="00D9373E"/>
    <w:rsid w:val="00D968DF"/>
    <w:rsid w:val="00DA6971"/>
    <w:rsid w:val="00DB12F7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C468-C2E4-497B-90CB-0149225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Крутовский СС</cp:lastModifiedBy>
  <cp:revision>9</cp:revision>
  <cp:lastPrinted>2023-12-12T06:10:00Z</cp:lastPrinted>
  <dcterms:created xsi:type="dcterms:W3CDTF">2023-12-05T08:21:00Z</dcterms:created>
  <dcterms:modified xsi:type="dcterms:W3CDTF">2023-12-12T06:11:00Z</dcterms:modified>
</cp:coreProperties>
</file>