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6F" w:rsidRPr="00DC7185" w:rsidRDefault="00741B6F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7185">
        <w:rPr>
          <w:rFonts w:ascii="Arial" w:hAnsi="Arial" w:cs="Arial"/>
          <w:b/>
          <w:sz w:val="32"/>
          <w:szCs w:val="32"/>
        </w:rPr>
        <w:t>АДМИНИСТРАЦИЯ</w:t>
      </w:r>
    </w:p>
    <w:p w:rsidR="00741B6F" w:rsidRPr="00DC7185" w:rsidRDefault="005905CA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741B6F" w:rsidRPr="00DC718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C7185" w:rsidRDefault="00741B6F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7185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741B6F" w:rsidRPr="00DC7185" w:rsidRDefault="00741B6F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7185">
        <w:rPr>
          <w:rFonts w:ascii="Arial" w:hAnsi="Arial" w:cs="Arial"/>
          <w:b/>
          <w:sz w:val="32"/>
          <w:szCs w:val="32"/>
        </w:rPr>
        <w:t>КУРСКОЙ ОБЛАСТИ</w:t>
      </w:r>
    </w:p>
    <w:p w:rsidR="00DC7185" w:rsidRDefault="00DC7185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7185" w:rsidRPr="00DC7185" w:rsidRDefault="00DC7185" w:rsidP="00DC71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741B6F" w:rsidRPr="00DC7185">
        <w:rPr>
          <w:rFonts w:ascii="Arial" w:hAnsi="Arial" w:cs="Arial"/>
          <w:b/>
          <w:sz w:val="32"/>
          <w:szCs w:val="32"/>
        </w:rPr>
        <w:t>ИЕ</w:t>
      </w:r>
    </w:p>
    <w:p w:rsidR="00F03879" w:rsidRPr="00DC7185" w:rsidRDefault="00DC7185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24 января 2022г. </w:t>
      </w:r>
      <w:r w:rsidR="002A4EBD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>№9</w:t>
      </w:r>
    </w:p>
    <w:p w:rsidR="002A4EBD" w:rsidRPr="00DC7185" w:rsidRDefault="002A4EBD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5905CA">
        <w:rPr>
          <w:rFonts w:ascii="Arial" w:eastAsia="Times New Roman" w:hAnsi="Arial" w:cs="Arial"/>
          <w:b/>
          <w:sz w:val="32"/>
          <w:szCs w:val="32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EC5616"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C7185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B6F" w:rsidRPr="00DC7185" w:rsidRDefault="00741B6F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>В соответствии со </w:t>
      </w:r>
      <w:hyperlink r:id="rId4" w:history="1">
        <w:r w:rsidR="001E0C3A" w:rsidRPr="00DC7185">
          <w:rPr>
            <w:rFonts w:ascii="Arial" w:eastAsia="Times New Roman" w:hAnsi="Arial" w:cs="Arial"/>
            <w:sz w:val="24"/>
            <w:szCs w:val="24"/>
            <w:lang w:eastAsia="ru-RU"/>
          </w:rPr>
          <w:t>статьями 120</w:t>
        </w:r>
      </w:hyperlink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5" w:history="1">
        <w:r w:rsidR="001E0C3A" w:rsidRPr="00DC7185">
          <w:rPr>
            <w:rFonts w:ascii="Arial" w:eastAsia="Times New Roman" w:hAnsi="Arial" w:cs="Arial"/>
            <w:sz w:val="24"/>
            <w:szCs w:val="24"/>
            <w:lang w:eastAsia="ru-RU"/>
          </w:rPr>
          <w:t>121</w:t>
        </w:r>
      </w:hyperlink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EC5616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области»,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</w:t>
      </w:r>
      <w:hyperlink r:id="rId6" w:anchor="bookmark0" w:history="1">
        <w:r w:rsidR="00F03879" w:rsidRPr="00DC718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DC7185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F03879" w:rsidRPr="00DC7185">
        <w:rPr>
          <w:rFonts w:ascii="Arial" w:hAnsi="Arial" w:cs="Arial"/>
          <w:sz w:val="24"/>
          <w:szCs w:val="24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Курской области.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 2. </w:t>
      </w:r>
      <w:proofErr w:type="gram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оставляю за сбой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3. Настоящее п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вступает в силу </w:t>
      </w:r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со дня его обнародовани</w:t>
      </w:r>
      <w:r w:rsidR="00F03879" w:rsidRPr="00DC718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1B6F" w:rsidRPr="00DC7185" w:rsidRDefault="00741B6F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Pr="00DC7185" w:rsidRDefault="00B07725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1E0C3A" w:rsidRPr="00DC7185" w:rsidRDefault="005905C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</w:t>
      </w:r>
    </w:p>
    <w:p w:rsidR="001E0C3A" w:rsidRPr="00DC7185" w:rsidRDefault="00741B6F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</w:t>
      </w:r>
      <w:r w:rsidR="00F03879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    </w:t>
      </w:r>
      <w:r w:rsidR="00DC71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 xml:space="preserve">                 Н.Ю.Каменева</w:t>
      </w:r>
    </w:p>
    <w:p w:rsidR="00B07725" w:rsidRPr="00DC7185" w:rsidRDefault="00B07725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725" w:rsidRPr="00DC7185" w:rsidRDefault="00B07725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725" w:rsidRPr="00DC7185" w:rsidRDefault="00B07725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E0" w:rsidRPr="00DC7185" w:rsidRDefault="00DD30E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Pr="00DC7185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879" w:rsidRDefault="00F03879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85" w:rsidRP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B6F" w:rsidRPr="00DC7185" w:rsidRDefault="00DD30E0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741B6F" w:rsidRPr="00DC7185" w:rsidRDefault="001E0C3A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D30E0" w:rsidRPr="00DC7185" w:rsidRDefault="00411F60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7185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1E0C3A" w:rsidRDefault="00DD30E0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C7185">
        <w:rPr>
          <w:rFonts w:ascii="Arial" w:eastAsia="Times New Roman" w:hAnsi="Arial" w:cs="Arial"/>
          <w:sz w:val="24"/>
          <w:szCs w:val="24"/>
          <w:lang w:eastAsia="ru-RU"/>
        </w:rPr>
        <w:t xml:space="preserve">«24» января </w:t>
      </w:r>
      <w:r w:rsidR="002A4EBD" w:rsidRPr="00DC7185">
        <w:rPr>
          <w:rFonts w:ascii="Arial" w:eastAsia="Times New Roman" w:hAnsi="Arial" w:cs="Arial"/>
          <w:sz w:val="24"/>
          <w:szCs w:val="24"/>
          <w:lang w:eastAsia="ru-RU"/>
        </w:rPr>
        <w:t>2022г.№ 9</w:t>
      </w: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ведения </w:t>
      </w: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долговой книги муниципального образования </w:t>
      </w: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DC7185" w:rsidRP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741B6F" w:rsidRPr="00DC7185" w:rsidRDefault="00B07725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Порядок</w:t>
      </w:r>
    </w:p>
    <w:p w:rsidR="00B07725" w:rsidRPr="00DC7185" w:rsidRDefault="001E0C3A" w:rsidP="00DC718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ведения долговой книги муниципального образования</w:t>
      </w:r>
    </w:p>
    <w:p w:rsidR="001E0C3A" w:rsidRPr="00DC7185" w:rsidRDefault="00411F60" w:rsidP="00DC718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«</w:t>
      </w:r>
      <w:r w:rsidR="005905CA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Крутовский</w:t>
      </w: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района</w:t>
      </w:r>
      <w:r w:rsidR="00B07725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</w:t>
      </w:r>
      <w:r w:rsidR="001E0C3A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Курской области</w:t>
      </w:r>
    </w:p>
    <w:p w:rsidR="00741B6F" w:rsidRPr="00DC7185" w:rsidRDefault="00741B6F" w:rsidP="00DC7185">
      <w:pPr>
        <w:shd w:val="clear" w:color="auto" w:fill="FFFFFF" w:themeFill="background1"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1. </w:t>
      </w:r>
      <w:proofErr w:type="gramStart"/>
      <w:r w:rsidR="00C84812" w:rsidRPr="00DC7185">
        <w:rPr>
          <w:rFonts w:ascii="Arial" w:hAnsi="Arial" w:cs="Arial"/>
          <w:sz w:val="24"/>
          <w:szCs w:val="24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r w:rsidR="005905CA">
        <w:rPr>
          <w:rFonts w:ascii="Arial" w:hAnsi="Arial" w:cs="Arial"/>
          <w:sz w:val="24"/>
          <w:szCs w:val="24"/>
        </w:rPr>
        <w:t>Крутовский</w:t>
      </w:r>
      <w:r w:rsidR="00C84812" w:rsidRPr="00DC7185">
        <w:rPr>
          <w:rFonts w:ascii="Arial" w:hAnsi="Arial" w:cs="Arial"/>
          <w:sz w:val="24"/>
          <w:szCs w:val="24"/>
        </w:rPr>
        <w:t xml:space="preserve"> сельсовет»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«</w:t>
      </w:r>
      <w:r w:rsidR="005905CA">
        <w:rPr>
          <w:rFonts w:ascii="Arial" w:hAnsi="Arial" w:cs="Arial"/>
          <w:sz w:val="24"/>
          <w:szCs w:val="24"/>
        </w:rPr>
        <w:t>Крутовский</w:t>
      </w:r>
      <w:r w:rsidR="00C84812" w:rsidRPr="00DC7185">
        <w:rPr>
          <w:rFonts w:ascii="Arial" w:hAnsi="Arial" w:cs="Arial"/>
          <w:sz w:val="24"/>
          <w:szCs w:val="24"/>
        </w:rPr>
        <w:t xml:space="preserve"> сельсовет»,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DC7185">
        <w:rPr>
          <w:rFonts w:ascii="Arial" w:hAnsi="Arial" w:cs="Arial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DC7185">
        <w:rPr>
          <w:rFonts w:ascii="Arial" w:hAnsi="Arial" w:cs="Arial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 w:rsidRPr="00DC7185">
        <w:rPr>
          <w:rFonts w:ascii="Arial" w:hAnsi="Arial" w:cs="Arial"/>
          <w:sz w:val="24"/>
          <w:szCs w:val="24"/>
        </w:rPr>
        <w:t>муниципального образования «</w:t>
      </w:r>
      <w:r w:rsidR="005905CA">
        <w:rPr>
          <w:rFonts w:ascii="Arial" w:hAnsi="Arial" w:cs="Arial"/>
          <w:sz w:val="24"/>
          <w:szCs w:val="24"/>
        </w:rPr>
        <w:t>Крутовский</w:t>
      </w:r>
      <w:r w:rsidR="00C84812" w:rsidRPr="00DC7185">
        <w:rPr>
          <w:rFonts w:ascii="Arial" w:hAnsi="Arial" w:cs="Arial"/>
          <w:sz w:val="24"/>
          <w:szCs w:val="24"/>
        </w:rPr>
        <w:t xml:space="preserve"> сельсовет</w:t>
      </w:r>
      <w:r w:rsidR="00C84812" w:rsidRPr="00DC7185">
        <w:rPr>
          <w:rFonts w:ascii="Arial" w:hAnsi="Arial" w:cs="Arial"/>
          <w:bCs/>
          <w:sz w:val="24"/>
          <w:szCs w:val="24"/>
        </w:rPr>
        <w:t xml:space="preserve">» в  управление финансов Администрации </w:t>
      </w:r>
      <w:proofErr w:type="spellStart"/>
      <w:r w:rsidR="00C84812" w:rsidRPr="00DC7185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84812" w:rsidRPr="00DC7185">
        <w:rPr>
          <w:rFonts w:ascii="Arial" w:hAnsi="Arial" w:cs="Arial"/>
          <w:bCs/>
          <w:sz w:val="24"/>
          <w:szCs w:val="24"/>
        </w:rPr>
        <w:t xml:space="preserve"> района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DC7185" w:rsidRDefault="001E0C3A" w:rsidP="00DC7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3. </w:t>
      </w:r>
      <w:r w:rsidR="00C84812" w:rsidRPr="00DC7185">
        <w:rPr>
          <w:rFonts w:ascii="Arial" w:eastAsia="Times New Roman" w:hAnsi="Arial" w:cs="Arial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07725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r w:rsidR="00C84812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357DFC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C84812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bookmarkStart w:id="0" w:name="_GoBack"/>
      <w:bookmarkEnd w:id="0"/>
      <w:r w:rsidR="00357DFC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57DFC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357DFC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C84812" w:rsidRPr="00DC71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5. Долговая книга ведется по форме согласно </w:t>
      </w:r>
      <w:hyperlink r:id="rId7" w:anchor="sub_11000" w:history="1">
        <w:r w:rsidRPr="00DC7185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DC7185">
        <w:rPr>
          <w:rFonts w:ascii="Arial" w:eastAsia="Times New Roman" w:hAnsi="Arial" w:cs="Arial"/>
          <w:sz w:val="24"/>
          <w:szCs w:val="24"/>
          <w:lang w:eastAsia="ru-RU"/>
        </w:rPr>
        <w:t> к настоящему Порядку.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Курской области: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кредиты, полученные от кредитных организаций;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 7. По каждому долговому обязательству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наименование кредитора;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цель привлечения кредитных ресурсов;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процентная ставка;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бюджет, предоставивший кредит;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цель привлечения кредитных ресурсов;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процентная ставка;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об уплаченных процентных платежах по бюджетному кредиту.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района: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-наименование организации принципала;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организации бенефициара;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цель предоставления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объем обязательства по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срок действия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дата полного исполнения обязательств;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установленный решением Собрания депутатов о бюджете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DC7185">
        <w:rPr>
          <w:rFonts w:ascii="Arial" w:eastAsia="Times New Roman" w:hAnsi="Arial" w:cs="Arial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днее 1 февраля года, следующего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дписывается начальником </w:t>
      </w:r>
      <w:proofErr w:type="spellStart"/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>отдела-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главным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бухгалтером Администрации </w:t>
      </w:r>
      <w:proofErr w:type="spellStart"/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F60" w:rsidRPr="00DC7185" w:rsidRDefault="00411F60" w:rsidP="00DC7185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11F60" w:rsidRPr="00DC7185" w:rsidSect="00DC7185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DC7185" w:rsidRDefault="001E0C3A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anchor="sub_1000" w:history="1">
        <w:r w:rsidR="001E0C3A" w:rsidRPr="00DC7185">
          <w:rPr>
            <w:rFonts w:ascii="Arial" w:eastAsia="Times New Roman" w:hAnsi="Arial" w:cs="Arial"/>
            <w:sz w:val="24"/>
            <w:szCs w:val="24"/>
            <w:lang w:eastAsia="ru-RU"/>
          </w:rPr>
          <w:t>Положению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долговой книги </w:t>
      </w:r>
    </w:p>
    <w:p w:rsidR="00234063" w:rsidRPr="00DC7185" w:rsidRDefault="00DC7185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>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0C3A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05CA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1E0C3A" w:rsidRPr="00DC7185" w:rsidRDefault="00411F60" w:rsidP="00DC718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41B6F" w:rsidRPr="00DC718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Долговая книга</w:t>
      </w: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br/>
        <w:t xml:space="preserve">муниципального образования </w:t>
      </w:r>
      <w:r w:rsidR="00411F60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«</w:t>
      </w:r>
      <w:r w:rsidR="005905CA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Крутовский</w:t>
      </w:r>
      <w:r w:rsidR="00411F60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сельсовет» </w:t>
      </w:r>
      <w:proofErr w:type="spellStart"/>
      <w:r w:rsidR="00741B6F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Щигровского</w:t>
      </w:r>
      <w:proofErr w:type="spellEnd"/>
      <w:r w:rsidR="00411F60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района</w:t>
      </w:r>
      <w:r w:rsidR="00DD30E0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</w:t>
      </w: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Курской област</w:t>
      </w:r>
      <w:r w:rsidR="00234063"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и по состоянию на 01 ______</w:t>
      </w:r>
      <w:r w:rsidRPr="00DC7185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года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Предельный объем муниципального долга </w:t>
      </w:r>
      <w:r w:rsidR="00234063" w:rsidRPr="00DC718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>тыс. руб.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 w:rsidRPr="00DC7185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DC7185">
        <w:rPr>
          <w:rFonts w:ascii="Arial" w:eastAsia="Times New Roman" w:hAnsi="Arial" w:cs="Arial"/>
          <w:sz w:val="24"/>
          <w:szCs w:val="24"/>
          <w:lang w:eastAsia="ru-RU"/>
        </w:rPr>
        <w:t xml:space="preserve"> тыс. руб.</w:t>
      </w:r>
    </w:p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DC7185" w:rsidTr="00F03879">
        <w:tc>
          <w:tcPr>
            <w:tcW w:w="99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DC7185" w:rsidTr="00F03879">
        <w:tc>
          <w:tcPr>
            <w:tcW w:w="99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DC7185" w:rsidTr="00F03879">
        <w:tc>
          <w:tcPr>
            <w:tcW w:w="99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DC7185" w:rsidTr="00F03879">
        <w:tc>
          <w:tcPr>
            <w:tcW w:w="14884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DC7185" w:rsidTr="00F03879">
        <w:tc>
          <w:tcPr>
            <w:tcW w:w="99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 (прекраще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привлечения кредитных 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полного исполнения обязател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DC7185" w:rsidTr="00F03879">
        <w:tc>
          <w:tcPr>
            <w:tcW w:w="99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уплачено процентн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DC7185" w:rsidTr="00F03879">
        <w:tc>
          <w:tcPr>
            <w:tcW w:w="99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том </w:t>
            </w: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числе </w:t>
            </w: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DC7185" w:rsidTr="00F03879">
        <w:tc>
          <w:tcPr>
            <w:tcW w:w="9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DC7185" w:rsidRDefault="001E0C3A" w:rsidP="00DC718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185">
        <w:rPr>
          <w:rFonts w:ascii="Arial" w:eastAsia="Times New Roman" w:hAnsi="Arial" w:cs="Arial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14884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DC7185" w:rsidTr="00DC7185">
        <w:tc>
          <w:tcPr>
            <w:tcW w:w="14884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DC7185" w:rsidTr="00DC7185">
        <w:tc>
          <w:tcPr>
            <w:tcW w:w="71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DC7185" w:rsidTr="00DC7185">
        <w:tc>
          <w:tcPr>
            <w:tcW w:w="71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Погашено,</w:t>
            </w:r>
          </w:p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подлежит погашению в текущем году</w:t>
            </w:r>
          </w:p>
        </w:tc>
      </w:tr>
      <w:tr w:rsidR="00411F60" w:rsidRPr="00DC7185" w:rsidTr="00DC7185">
        <w:trPr>
          <w:trHeight w:val="1829"/>
        </w:trPr>
        <w:tc>
          <w:tcPr>
            <w:tcW w:w="71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F60" w:rsidRPr="00DC7185" w:rsidTr="00DC7185">
        <w:tc>
          <w:tcPr>
            <w:tcW w:w="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DC7185" w:rsidTr="00DC7185">
        <w:tc>
          <w:tcPr>
            <w:tcW w:w="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DC7185" w:rsidRDefault="001E0C3A" w:rsidP="00DC71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1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A5637" w:rsidRPr="00DC7185" w:rsidRDefault="00DC7185" w:rsidP="00DC7185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DC7185">
        <w:rPr>
          <w:rFonts w:ascii="Arial" w:hAnsi="Arial" w:cs="Arial"/>
          <w:sz w:val="20"/>
          <w:szCs w:val="20"/>
        </w:rPr>
        <w:t>ИТОГО</w:t>
      </w:r>
    </w:p>
    <w:sectPr w:rsidR="001A5637" w:rsidRPr="00DC7185" w:rsidSect="00DC7185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C3A"/>
    <w:rsid w:val="00063A12"/>
    <w:rsid w:val="000F0BAB"/>
    <w:rsid w:val="000F7D66"/>
    <w:rsid w:val="001A5637"/>
    <w:rsid w:val="001E0C3A"/>
    <w:rsid w:val="00234063"/>
    <w:rsid w:val="002A4EBD"/>
    <w:rsid w:val="002B2909"/>
    <w:rsid w:val="00357DFC"/>
    <w:rsid w:val="00411F60"/>
    <w:rsid w:val="004622FB"/>
    <w:rsid w:val="005905CA"/>
    <w:rsid w:val="0068476D"/>
    <w:rsid w:val="00741B6F"/>
    <w:rsid w:val="008A67EC"/>
    <w:rsid w:val="009A1EFA"/>
    <w:rsid w:val="00B07725"/>
    <w:rsid w:val="00B62EBF"/>
    <w:rsid w:val="00B726E5"/>
    <w:rsid w:val="00C84812"/>
    <w:rsid w:val="00DC7185"/>
    <w:rsid w:val="00DD30E0"/>
    <w:rsid w:val="00EC5616"/>
    <w:rsid w:val="00F03879"/>
    <w:rsid w:val="00F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5" Type="http://schemas.openxmlformats.org/officeDocument/2006/relationships/hyperlink" Target="http://internet.garant.ru/document?id=12012604&amp;sub=1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12012604&amp;sub=1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McuRZYIuMk0vegxJZkYsSFGceHd45kE6qJ+vckcKo/I=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clhZ7EBkXIsKbqm5RiwrzcnchhKPx2nhReVobHTg+oCAVRiOGw832Z8gpscmpScI
AXPN3keaNu3eM34haVFGlw==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upG7DiTPrrAumcYiqMN5VpeZ5OI=</DigestValue>
      </Reference>
      <Reference URI="/word/fontTable.xml?ContentType=application/vnd.openxmlformats-officedocument.wordprocessingml.fontTable+xml">
        <DigestMethod Algorithm="http://www.w3.org/2000/09/xmldsig#sha1"/>
        <DigestValue>XEe/nIUTBLbdubXBiAojDHItPnI=</DigestValue>
      </Reference>
      <Reference URI="/word/settings.xml?ContentType=application/vnd.openxmlformats-officedocument.wordprocessingml.settings+xml">
        <DigestMethod Algorithm="http://www.w3.org/2000/09/xmldsig#sha1"/>
        <DigestValue>HcgaHqD9u0RY/cUq/8nIQLlOfe8=</DigestValue>
      </Reference>
      <Reference URI="/word/styles.xml?ContentType=application/vnd.openxmlformats-officedocument.wordprocessingml.styles+xml">
        <DigestMethod Algorithm="http://www.w3.org/2000/09/xmldsig#sha1"/>
        <DigestValue>ntNzLdr4l13YQ/mNksIQi79TewY=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p06BzQ8B3Stn6YA7Qn1Fn2pRwo8=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2022-02-08T09:09:57Z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2022-01-14T09:01:00Z</cp:lastPrinted>
  <dcterms:created xsi:type="dcterms:W3CDTF">2022-02-02T16:37:00Z</dcterms:created>
  <dcterms:modified xsi:type="dcterms:W3CDTF">2022-02-08T08:16:00Z</dcterms:modified>
</cp:coreProperties>
</file>