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9A" w:rsidRDefault="001D6B9A" w:rsidP="001D6B9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9A" w:rsidRDefault="001D6B9A" w:rsidP="001D6B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D6B9A" w:rsidRDefault="00A5770D" w:rsidP="001D6B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1D6B9A">
        <w:rPr>
          <w:b/>
          <w:sz w:val="48"/>
          <w:szCs w:val="48"/>
        </w:rPr>
        <w:t xml:space="preserve"> СЕЛЬСОВЕТА</w:t>
      </w:r>
    </w:p>
    <w:p w:rsidR="001D6B9A" w:rsidRDefault="001D6B9A" w:rsidP="001D6B9A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D6B9A" w:rsidRDefault="001D6B9A" w:rsidP="001D6B9A">
      <w:pPr>
        <w:jc w:val="center"/>
      </w:pPr>
    </w:p>
    <w:p w:rsidR="001D6B9A" w:rsidRDefault="001D6B9A" w:rsidP="001D6B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1D6B9A" w:rsidRDefault="001D6B9A" w:rsidP="001D6B9A">
      <w:pPr>
        <w:jc w:val="center"/>
        <w:rPr>
          <w:b/>
          <w:sz w:val="48"/>
          <w:szCs w:val="48"/>
        </w:rPr>
      </w:pPr>
    </w:p>
    <w:p w:rsidR="001D6B9A" w:rsidRPr="001D6B9A" w:rsidRDefault="00AB7D8C" w:rsidP="001D6B9A">
      <w:pPr>
        <w:rPr>
          <w:rFonts w:ascii="PT Astra Serif" w:hAnsi="PT Astra Serif" w:cs="PT Astra Serif"/>
        </w:rPr>
      </w:pPr>
      <w:r>
        <w:t>От 2</w:t>
      </w:r>
      <w:r w:rsidR="00A5770D">
        <w:t xml:space="preserve">6 октября 2021 года        </w:t>
      </w:r>
      <w:proofErr w:type="gramStart"/>
      <w:r w:rsidR="00A5770D">
        <w:t>№  51</w:t>
      </w:r>
      <w:proofErr w:type="gramEnd"/>
      <w:r w:rsidR="00263714">
        <w:t xml:space="preserve">                </w:t>
      </w:r>
      <w:r>
        <w:t xml:space="preserve">                         </w:t>
      </w: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О мерах по реализации Федерального закона </w:t>
      </w:r>
    </w:p>
    <w:p w:rsidR="001D6B9A" w:rsidRDefault="001D6B9A" w:rsidP="001D6B9A">
      <w:pPr>
        <w:suppressAutoHyphens w:val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от 5 апреля 2021 года № 79-ФЗ «О внесении изменений в отдельные законодательные акты Российской Федерации»</w:t>
      </w:r>
    </w:p>
    <w:p w:rsidR="001D6B9A" w:rsidRDefault="001D6B9A" w:rsidP="001D6B9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Земельным кодексом РФ, Федеральным законом от 5 апреля 2021 года № 79-ФЗ «О внесении изменений в отдельные законодательные акты Российской Федерации», Уставом муниципального образования «</w:t>
      </w:r>
      <w:r w:rsidR="00A5770D">
        <w:rPr>
          <w:rFonts w:ascii="PT Astra Serif" w:hAnsi="PT Astra Serif"/>
        </w:rPr>
        <w:t>Крутовский</w:t>
      </w:r>
      <w:r>
        <w:rPr>
          <w:rFonts w:ascii="PT Astra Serif" w:hAnsi="PT Astra Serif"/>
        </w:rPr>
        <w:t xml:space="preserve"> сельсовет» </w:t>
      </w:r>
      <w:proofErr w:type="spellStart"/>
      <w:r>
        <w:rPr>
          <w:rFonts w:ascii="PT Astra Serif" w:hAnsi="PT Astra Serif"/>
        </w:rPr>
        <w:t>Щигровского</w:t>
      </w:r>
      <w:proofErr w:type="spell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района ,</w:t>
      </w:r>
      <w:proofErr w:type="gramEnd"/>
      <w:r>
        <w:rPr>
          <w:rFonts w:ascii="PT Astra Serif" w:hAnsi="PT Astra Serif"/>
        </w:rPr>
        <w:t xml:space="preserve"> Администрация </w:t>
      </w:r>
      <w:proofErr w:type="spellStart"/>
      <w:r w:rsidR="00A5770D">
        <w:rPr>
          <w:rFonts w:ascii="PT Astra Serif" w:hAnsi="PT Astra Serif"/>
        </w:rPr>
        <w:t>Крутовского</w:t>
      </w:r>
      <w:proofErr w:type="spellEnd"/>
      <w:r>
        <w:rPr>
          <w:rFonts w:ascii="PT Astra Serif" w:hAnsi="PT Astra Serif"/>
        </w:rPr>
        <w:t xml:space="preserve"> сельсовета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</w:pPr>
      <w:r>
        <w:rPr>
          <w:rFonts w:ascii="PT Astra Serif" w:hAnsi="PT Astra Serif"/>
        </w:rPr>
        <w:t xml:space="preserve">                                          ПОСТАНОВЛЯЕТ: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Утвердить Порядок утверждения схемы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 муниципальной собственности (приложение 1).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Установить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 (приложение 2).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Постановление вступает в силу со дня его обнародования и распространяется на правоотношения, возникшие с 1 сентября 2021 года.</w:t>
      </w:r>
    </w:p>
    <w:p w:rsidR="001D6B9A" w:rsidRDefault="001D6B9A" w:rsidP="001D6B9A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</w:p>
    <w:p w:rsidR="001D6B9A" w:rsidRDefault="001D6B9A" w:rsidP="001D6B9A">
      <w:pPr>
        <w:suppressAutoHyphens w:val="0"/>
        <w:spacing w:line="360" w:lineRule="exact"/>
        <w:ind w:firstLine="709"/>
        <w:jc w:val="both"/>
      </w:pPr>
      <w:r>
        <w:rPr>
          <w:rFonts w:ascii="PT Astra Serif" w:hAnsi="PT Astra Serif"/>
        </w:rPr>
        <w:t xml:space="preserve">Глава </w:t>
      </w:r>
      <w:proofErr w:type="spellStart"/>
      <w:r w:rsidR="00A5770D">
        <w:rPr>
          <w:rFonts w:ascii="PT Astra Serif" w:hAnsi="PT Astra Serif"/>
        </w:rPr>
        <w:t>Крутовского</w:t>
      </w:r>
      <w:proofErr w:type="spellEnd"/>
      <w:r>
        <w:rPr>
          <w:rFonts w:ascii="PT Astra Serif" w:hAnsi="PT Astra Serif"/>
        </w:rPr>
        <w:t xml:space="preserve"> сельсовета  </w:t>
      </w:r>
      <w:r w:rsidR="00A5770D">
        <w:rPr>
          <w:rFonts w:ascii="PT Astra Serif" w:hAnsi="PT Astra Serif"/>
        </w:rPr>
        <w:t xml:space="preserve">                     Н.Ю. Каменева</w:t>
      </w:r>
    </w:p>
    <w:p w:rsidR="001D6B9A" w:rsidRDefault="001D6B9A" w:rsidP="001D6B9A">
      <w:pPr>
        <w:rPr>
          <w:rFonts w:ascii="PT Astra Serif" w:hAnsi="PT Astra Serif" w:cs="PT Astra Serif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p w:rsidR="001D6B9A" w:rsidRDefault="001D6B9A" w:rsidP="001D6B9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6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112"/>
        <w:gridCol w:w="3688"/>
        <w:gridCol w:w="1560"/>
      </w:tblGrid>
      <w:tr w:rsidR="001D6B9A" w:rsidTr="001D6B9A">
        <w:trPr>
          <w:trHeight w:val="1084"/>
        </w:trPr>
        <w:tc>
          <w:tcPr>
            <w:tcW w:w="4111" w:type="dxa"/>
          </w:tcPr>
          <w:p w:rsidR="001D6B9A" w:rsidRDefault="001D6B9A">
            <w:pPr>
              <w:widowControl w:val="0"/>
              <w:spacing w:line="240" w:lineRule="exact"/>
            </w:pPr>
          </w:p>
        </w:tc>
        <w:tc>
          <w:tcPr>
            <w:tcW w:w="5245" w:type="dxa"/>
            <w:gridSpan w:val="2"/>
            <w:hideMark/>
          </w:tcPr>
          <w:p w:rsidR="00A5770D" w:rsidRDefault="001D6B9A" w:rsidP="00A5770D">
            <w:pPr>
              <w:widowControl w:val="0"/>
              <w:spacing w:line="240" w:lineRule="exact"/>
              <w:jc w:val="right"/>
            </w:pPr>
            <w:r>
              <w:t>Приложение 1</w:t>
            </w:r>
            <w:r>
              <w:br/>
              <w:t>к постановлению</w:t>
            </w:r>
          </w:p>
          <w:p w:rsidR="001D6B9A" w:rsidRDefault="001D6B9A" w:rsidP="00A5770D">
            <w:pPr>
              <w:widowControl w:val="0"/>
              <w:spacing w:line="240" w:lineRule="exact"/>
              <w:jc w:val="right"/>
            </w:pPr>
            <w:bookmarkStart w:id="0" w:name="_GoBack"/>
            <w:bookmarkEnd w:id="0"/>
            <w:r>
              <w:t xml:space="preserve"> Администрации </w:t>
            </w:r>
            <w:proofErr w:type="spellStart"/>
            <w:r w:rsidR="00A5770D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1D6B9A" w:rsidTr="001D6B9A">
        <w:trPr>
          <w:cantSplit/>
        </w:trPr>
        <w:tc>
          <w:tcPr>
            <w:tcW w:w="4111" w:type="dxa"/>
          </w:tcPr>
          <w:p w:rsidR="001D6B9A" w:rsidRDefault="001D6B9A">
            <w:pPr>
              <w:widowControl w:val="0"/>
              <w:spacing w:line="240" w:lineRule="exact"/>
            </w:pPr>
          </w:p>
        </w:tc>
        <w:tc>
          <w:tcPr>
            <w:tcW w:w="3686" w:type="dxa"/>
            <w:hideMark/>
          </w:tcPr>
          <w:p w:rsidR="001D6B9A" w:rsidRDefault="00AB7D8C">
            <w:pPr>
              <w:widowControl w:val="0"/>
              <w:spacing w:line="240" w:lineRule="exact"/>
              <w:ind w:firstLine="368"/>
            </w:pPr>
            <w:r>
              <w:t>О</w:t>
            </w:r>
            <w:r w:rsidR="001D6B9A">
              <w:t>т</w:t>
            </w:r>
            <w:r w:rsidR="00A5770D">
              <w:t xml:space="preserve"> 26 октября 2021г.№ 51</w:t>
            </w:r>
          </w:p>
        </w:tc>
        <w:tc>
          <w:tcPr>
            <w:tcW w:w="1559" w:type="dxa"/>
            <w:hideMark/>
          </w:tcPr>
          <w:p w:rsidR="001D6B9A" w:rsidRDefault="001D6B9A">
            <w:pPr>
              <w:widowControl w:val="0"/>
              <w:spacing w:line="240" w:lineRule="exact"/>
            </w:pPr>
          </w:p>
        </w:tc>
      </w:tr>
    </w:tbl>
    <w:p w:rsidR="001D6B9A" w:rsidRDefault="001D6B9A" w:rsidP="001D6B9A">
      <w:pPr>
        <w:jc w:val="both"/>
      </w:pPr>
    </w:p>
    <w:p w:rsidR="001D6B9A" w:rsidRDefault="001D6B9A" w:rsidP="001D6B9A"/>
    <w:p w:rsidR="001D6B9A" w:rsidRDefault="001D6B9A" w:rsidP="001D6B9A">
      <w:pPr>
        <w:suppressAutoHyphens w:val="0"/>
        <w:spacing w:line="360" w:lineRule="exact"/>
        <w:ind w:firstLine="57"/>
        <w:jc w:val="center"/>
        <w:rPr>
          <w:b/>
          <w:bCs/>
        </w:rPr>
      </w:pPr>
      <w:r>
        <w:rPr>
          <w:b/>
          <w:bCs/>
        </w:rPr>
        <w:t xml:space="preserve">Порядок утверждения </w:t>
      </w:r>
    </w:p>
    <w:p w:rsidR="001D6B9A" w:rsidRDefault="001D6B9A" w:rsidP="001D6B9A">
      <w:pPr>
        <w:suppressAutoHyphens w:val="0"/>
        <w:spacing w:line="360" w:lineRule="exact"/>
        <w:ind w:firstLine="57"/>
        <w:jc w:val="center"/>
        <w:rPr>
          <w:b/>
          <w:bCs/>
        </w:rPr>
      </w:pPr>
      <w:r>
        <w:rPr>
          <w:b/>
          <w:bCs/>
        </w:rPr>
        <w:t xml:space="preserve">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</w:t>
      </w:r>
    </w:p>
    <w:p w:rsidR="001D6B9A" w:rsidRDefault="001D6B9A" w:rsidP="001D6B9A">
      <w:pPr>
        <w:suppressAutoHyphens w:val="0"/>
        <w:jc w:val="center"/>
      </w:pPr>
    </w:p>
    <w:p w:rsidR="001D6B9A" w:rsidRDefault="001D6B9A" w:rsidP="001D6B9A">
      <w:pPr>
        <w:suppressAutoHyphens w:val="0"/>
        <w:ind w:firstLine="397"/>
        <w:jc w:val="both"/>
      </w:pPr>
      <w:r>
        <w:t>1. Настоящий  порядок устанавливает процедуру утверждения 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(далее – Схема размещения) (далее - Порядок).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1.1. Размещение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proofErr w:type="gramStart"/>
      <w:r>
        <w:t>в  муниципальной</w:t>
      </w:r>
      <w:proofErr w:type="gramEnd"/>
      <w:r>
        <w:t xml:space="preserve"> собственности муниципального образования «</w:t>
      </w:r>
      <w:r w:rsidR="00A5770D">
        <w:t>Крутовский</w:t>
      </w:r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района, осуществляется на основании договоров на право размещения (далее - Договор), заключаемых с уполномоченными органами.</w:t>
      </w:r>
    </w:p>
    <w:p w:rsidR="001D6B9A" w:rsidRDefault="001D6B9A" w:rsidP="001D6B9A">
      <w:pPr>
        <w:suppressAutoHyphens w:val="0"/>
        <w:ind w:firstLine="397"/>
        <w:jc w:val="both"/>
      </w:pPr>
      <w:r>
        <w:t>1.2. Действие Договора прекращается со дня предоставления земельного участка гражданину или юридическому лицу.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2. Под гаражами, являющимися некапитальными сооружениями, понимаются некапитальные нестационарные (временные) сооружения, выполненные из легких конструкций, не предусматривающих устройство заглубленных фундаментов и подземных сооружений, предназначенные для хранения индивидуального автотранспорта личного пользования, не подлежащие государственной регистрации (далее — Некапитальный гараж). 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2.2. Для рассмотрения вопроса о включении в Схему размещения Некапитального гаража или места стоянки технических или других средств передвижения инвалидов вблизи их места жительства, заинтересованное лицо обращается в Администрацию </w:t>
      </w:r>
      <w:proofErr w:type="spellStart"/>
      <w:r w:rsidR="00A5770D">
        <w:t>Крутовского</w:t>
      </w:r>
      <w:proofErr w:type="spellEnd"/>
      <w:r>
        <w:t xml:space="preserve"> сельсовета с заявлением о включении в схему размещения гаража, являющегося некапитальным сооружением, или места стоянки технических или других средств передвижения инвалидов вблизи их места жительства (далее - Заявление).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shd w:val="clear" w:color="auto" w:fill="FFFFFF"/>
        </w:rPr>
        <w:t>2.3. В</w:t>
      </w:r>
      <w:r>
        <w:t xml:space="preserve"> Заявлении указываются следующие сведения:</w:t>
      </w:r>
    </w:p>
    <w:p w:rsidR="001D6B9A" w:rsidRDefault="001D6B9A" w:rsidP="001D6B9A">
      <w:pPr>
        <w:ind w:firstLine="397"/>
        <w:jc w:val="both"/>
      </w:pPr>
      <w:r>
        <w:t xml:space="preserve">а) </w:t>
      </w:r>
      <w:r>
        <w:rPr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б)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1D6B9A" w:rsidRDefault="001D6B9A" w:rsidP="001D6B9A">
      <w:pPr>
        <w:ind w:firstLine="397"/>
        <w:jc w:val="both"/>
      </w:pPr>
      <w:r>
        <w:t xml:space="preserve">в) </w:t>
      </w:r>
      <w:r>
        <w:rPr>
          <w:lang w:eastAsia="ru-RU"/>
        </w:rPr>
        <w:t xml:space="preserve">кадастровый номер земельного участка - в случае, если планируется использование всего земельного участка или его части; </w:t>
      </w:r>
    </w:p>
    <w:p w:rsidR="001D6B9A" w:rsidRDefault="001D6B9A" w:rsidP="001D6B9A">
      <w:pPr>
        <w:ind w:firstLine="397"/>
        <w:jc w:val="both"/>
      </w:pPr>
      <w:r>
        <w:t>г</w:t>
      </w:r>
      <w:r>
        <w:rPr>
          <w:lang w:eastAsia="ru-RU"/>
        </w:rPr>
        <w:t>) адрес земельного участка или описание местоположения земель или земельного участка;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д) основание для бесплатного использования земель или земельных участков для </w:t>
      </w:r>
      <w:r>
        <w:t xml:space="preserve">стоянки технических или других средств передвижения </w:t>
      </w:r>
      <w:r>
        <w:rPr>
          <w:lang w:eastAsia="ru-RU"/>
        </w:rPr>
        <w:t xml:space="preserve">(при наличии таковых); </w:t>
      </w:r>
    </w:p>
    <w:p w:rsidR="001D6B9A" w:rsidRDefault="001D6B9A" w:rsidP="001D6B9A">
      <w:pPr>
        <w:ind w:firstLine="397"/>
        <w:jc w:val="both"/>
      </w:pPr>
      <w:r>
        <w:lastRenderedPageBreak/>
        <w:t xml:space="preserve">е) </w:t>
      </w:r>
      <w:r>
        <w:rPr>
          <w:lang w:eastAsia="ru-RU"/>
        </w:rPr>
        <w:t xml:space="preserve">предполагаемые цели использования земель или земельного участка в соответствии с подпунктом 8 </w:t>
      </w:r>
      <w:hyperlink r:id="rId5" w:history="1">
        <w:r>
          <w:rPr>
            <w:rStyle w:val="a3"/>
            <w:color w:val="000000"/>
            <w:u w:val="none"/>
            <w:lang w:eastAsia="ru-RU"/>
          </w:rPr>
          <w:t>пункта 1 статьи 39.3</w:t>
        </w:r>
      </w:hyperlink>
      <w:r>
        <w:rPr>
          <w:lang w:eastAsia="ru-RU"/>
        </w:rPr>
        <w:t>3 Земельного кодекса Российской Федерации;</w:t>
      </w:r>
    </w:p>
    <w:p w:rsidR="001D6B9A" w:rsidRDefault="001D6B9A" w:rsidP="001D6B9A">
      <w:pPr>
        <w:suppressAutoHyphens w:val="0"/>
        <w:ind w:firstLine="397"/>
        <w:jc w:val="both"/>
      </w:pPr>
      <w:r>
        <w:t>ж) площадь испрашиваемых земель или земельных участков;</w:t>
      </w:r>
    </w:p>
    <w:p w:rsidR="001D6B9A" w:rsidRDefault="001D6B9A" w:rsidP="001D6B9A">
      <w:pPr>
        <w:ind w:firstLine="397"/>
        <w:jc w:val="both"/>
      </w:pPr>
      <w:r>
        <w:t>з) почтовый адрес, адрес электронной почты, номер телефона для связи с заявителем или представителем заявителя;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и) сведения о фактически расположенном на испрашиваемой территории Некапитального гаража, возведенного до 1 сентября 2021 года.</w:t>
      </w:r>
    </w:p>
    <w:p w:rsidR="001D6B9A" w:rsidRDefault="001D6B9A" w:rsidP="001D6B9A">
      <w:pPr>
        <w:suppressAutoHyphens w:val="0"/>
        <w:ind w:firstLine="397"/>
        <w:jc w:val="both"/>
      </w:pPr>
      <w:r>
        <w:t>2.4. К  заявлению прилагаются:</w:t>
      </w:r>
    </w:p>
    <w:p w:rsidR="001D6B9A" w:rsidRDefault="001D6B9A" w:rsidP="001D6B9A">
      <w:pPr>
        <w:ind w:firstLine="397"/>
        <w:jc w:val="both"/>
      </w:pPr>
      <w:r>
        <w:t xml:space="preserve">а) </w:t>
      </w:r>
      <w:r>
        <w:rPr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D6B9A" w:rsidRDefault="001D6B9A" w:rsidP="001D6B9A">
      <w:pPr>
        <w:ind w:firstLine="397"/>
        <w:jc w:val="both"/>
      </w:pPr>
      <w:r>
        <w:t xml:space="preserve">б) </w:t>
      </w:r>
      <w:r>
        <w:rPr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(далее — Схема границ)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Схема границ разрабатывается с учетом материалов и сведений: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утвержденных документов территориального планирования;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правил землепользования и застройки;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проектов планировки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землеустроительной документации;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положения об особо охраняемой природной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зонах с особыми условиями использования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земельных участках общего пользования и территориях общего пользования, красных линиях;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местоположении границ земельных участков;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строительства;</w:t>
      </w:r>
    </w:p>
    <w:p w:rsidR="001D6B9A" w:rsidRDefault="001D6B9A" w:rsidP="001D6B9A">
      <w:pPr>
        <w:suppressAutoHyphens w:val="0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о местоположении Нестационарных гаражей и мест стоянки.</w:t>
      </w:r>
    </w:p>
    <w:p w:rsidR="001D6B9A" w:rsidRDefault="001D6B9A" w:rsidP="001D6B9A">
      <w:pPr>
        <w:suppressAutoHyphens w:val="0"/>
        <w:ind w:firstLine="397"/>
        <w:jc w:val="both"/>
      </w:pPr>
      <w:r>
        <w:t>в) копии документов, подтверждающих нахождение в индивидуальной собственности транспортного средства личного пользования;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г) копии документов, подтверждающих наличие действующей индивидуальной программы реабилитации и </w:t>
      </w:r>
      <w:proofErr w:type="spellStart"/>
      <w:r>
        <w:t>абилитации</w:t>
      </w:r>
      <w:proofErr w:type="spellEnd"/>
      <w:r>
        <w:t>, в которой прописаны показания для обеспечения транспортными средствами (в случае поступления заявления от инвалида);</w:t>
      </w:r>
    </w:p>
    <w:p w:rsidR="001D6B9A" w:rsidRDefault="001D6B9A" w:rsidP="001D6B9A">
      <w:pPr>
        <w:suppressAutoHyphens w:val="0"/>
        <w:ind w:firstLine="397"/>
        <w:jc w:val="both"/>
      </w:pPr>
      <w:r>
        <w:t>д) копии документов, подтверждающих регистрацию заинтересованного лица по месту жительства (в случае поступления заявления от инвалида);</w:t>
      </w:r>
    </w:p>
    <w:p w:rsidR="001D6B9A" w:rsidRDefault="001D6B9A" w:rsidP="001D6B9A">
      <w:pPr>
        <w:suppressAutoHyphens w:val="0"/>
        <w:ind w:firstLine="397"/>
        <w:jc w:val="both"/>
      </w:pPr>
      <w:r>
        <w:t>и) документы, подтверждающие возведение Некапитального гаража до 1 сентября 2021 года.</w:t>
      </w:r>
    </w:p>
    <w:p w:rsidR="001D6B9A" w:rsidRDefault="001D6B9A" w:rsidP="001D6B9A">
      <w:pPr>
        <w:ind w:firstLine="397"/>
        <w:jc w:val="both"/>
      </w:pPr>
      <w:r>
        <w:t xml:space="preserve">2.5. </w:t>
      </w:r>
      <w:r>
        <w:rPr>
          <w:lang w:eastAsia="ru-RU"/>
        </w:rPr>
        <w:t>Решение об включении в Схему размещения или об отказе во включении в Схему размещения принимается уполномоченным органом в течение 30 дней со дня поступления заявления.</w:t>
      </w:r>
    </w:p>
    <w:p w:rsidR="001D6B9A" w:rsidRDefault="001D6B9A" w:rsidP="001D6B9A">
      <w:pPr>
        <w:ind w:firstLine="397"/>
        <w:jc w:val="both"/>
      </w:pPr>
      <w:r>
        <w:t xml:space="preserve">Решение о включении в Схему размещения является основанием для опубликования органом местного самоуправления информационного сообщения о предстоящем предоставлении территории для размещения Некапитального гаража </w:t>
      </w:r>
      <w:r>
        <w:rPr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 или земельных участков. </w:t>
      </w:r>
    </w:p>
    <w:p w:rsidR="001D6B9A" w:rsidRDefault="001D6B9A" w:rsidP="001D6B9A">
      <w:pPr>
        <w:ind w:firstLine="397"/>
        <w:jc w:val="both"/>
      </w:pPr>
      <w:r>
        <w:lastRenderedPageBreak/>
        <w:t>Такая публикация не производится в случае принятия решения о включении в Схему размещения по заявлению лица, имеющего внеочередное право на использование земель или земельных участков, находящихся в государственной или муниципальной собственности, дл</w:t>
      </w:r>
      <w:r>
        <w:rPr>
          <w:lang w:eastAsia="ru-RU"/>
        </w:rPr>
        <w:t>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а также по заявлению лица, которое возвело Некапитальный гараж до 1 сентября 2021 года.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2.6. В решении о включении в Схему размещения указываются: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 xml:space="preserve">а) предполагаемые цели использования земель или земельного участка в соответствии с подпунктом 8 </w:t>
      </w:r>
      <w:hyperlink r:id="rId6" w:history="1">
        <w:r>
          <w:rPr>
            <w:rStyle w:val="a3"/>
            <w:color w:val="000000"/>
            <w:u w:val="none"/>
            <w:lang w:eastAsia="ru-RU"/>
          </w:rPr>
          <w:t>пункта 1 статьи 39.3</w:t>
        </w:r>
      </w:hyperlink>
      <w:r>
        <w:rPr>
          <w:lang w:eastAsia="ru-RU"/>
        </w:rPr>
        <w:t>3 Земельного кодекса Российской Федерации;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б) кадастровый номер земельного участка - в случае, если планируется использование всего земельного участка или его части;</w:t>
      </w:r>
    </w:p>
    <w:p w:rsidR="001D6B9A" w:rsidRDefault="001D6B9A" w:rsidP="001D6B9A">
      <w:pPr>
        <w:ind w:firstLine="397"/>
        <w:jc w:val="both"/>
      </w:pPr>
      <w:r>
        <w:rPr>
          <w:lang w:eastAsia="ru-RU"/>
        </w:rPr>
        <w:t>в) адрес земельного участка или описание местоположения земель или земельного участка;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г) </w:t>
      </w:r>
      <w:r>
        <w:t>площадь испрашиваемых земель или земельных участков;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д) </w:t>
      </w:r>
      <w:r>
        <w:t>срок, на который включается объект в схему размещения;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 xml:space="preserve">е) информация о предстоящем </w:t>
      </w:r>
      <w:r>
        <w:t>опубликовании органом местного самоуправления информационного сообщения о предстоящем предоставлении территории для размещения Некапитального гаража (в случае, если такая публикация предусмотрена настоящим Порядком);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lang w:eastAsia="ru-RU"/>
        </w:rPr>
        <w:t>ж)</w:t>
      </w:r>
      <w:r>
        <w:t xml:space="preserve"> информация о размере платы по договору (или размере начальной цены предмета торгов на право заключения договора) за использование  земель или земельных участков, находящихся в государственной или муниципальной собственности, для возведения гражданами некапитальных гаражей.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Обязательным приложением к решению о включении в схему размещения является </w:t>
      </w:r>
      <w:r>
        <w:rPr>
          <w:lang w:eastAsia="ru-RU"/>
        </w:rPr>
        <w:t>Схема границ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Default="001D6B9A" w:rsidP="001D6B9A">
      <w:pPr>
        <w:suppressAutoHyphens w:val="0"/>
        <w:ind w:firstLine="397"/>
        <w:jc w:val="both"/>
      </w:pPr>
      <w:r>
        <w:t>2.7. Основанием для отказа во включении в Схему размещения является:</w:t>
      </w:r>
    </w:p>
    <w:p w:rsidR="001D6B9A" w:rsidRDefault="001D6B9A" w:rsidP="001D6B9A">
      <w:pPr>
        <w:ind w:firstLine="397"/>
        <w:jc w:val="both"/>
      </w:pPr>
      <w:r>
        <w:t xml:space="preserve">а) заявление не соответствует требованиям, предусмотренным пунктом 2.3. настоящего Порядка; </w:t>
      </w:r>
    </w:p>
    <w:p w:rsidR="001D6B9A" w:rsidRDefault="001D6B9A" w:rsidP="001D6B9A">
      <w:pPr>
        <w:ind w:firstLine="397"/>
        <w:jc w:val="both"/>
      </w:pPr>
      <w:r>
        <w:t xml:space="preserve">б) не предоставление </w:t>
      </w:r>
      <w:r>
        <w:rPr>
          <w:lang w:eastAsia="ru-RU"/>
        </w:rPr>
        <w:t>документов, предусмотренных пунктом 2.4 настоящего Порядка;</w:t>
      </w:r>
    </w:p>
    <w:p w:rsidR="001D6B9A" w:rsidRDefault="001D6B9A" w:rsidP="001D6B9A">
      <w:pPr>
        <w:ind w:firstLine="397"/>
        <w:jc w:val="both"/>
      </w:pPr>
      <w:r>
        <w:t>г) с заявлением о включении в Схему размещения обратилось лицо, которое в соответствии с земельным законодательством не имеет права на использование земель или земельных участков для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Тульской области;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д) несоответствие Схемы </w:t>
      </w:r>
      <w:r>
        <w:rPr>
          <w:lang w:eastAsia="ru-RU"/>
        </w:rPr>
        <w:t xml:space="preserve">границ </w:t>
      </w:r>
      <w:r>
        <w:t>формату или требованиям к ее подготовке, обозначенным в подпункте «б» пункта 2.4 настоящего Порядка;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>е) полное или частичное совпадение местоположения  границ предполагаемых к использованию земель или части земельного участка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>ж) несоответствие Схемы границ предполагаемых к использованию земель или земельного участка землеустроительной документации, положению об особо охраняемой природной территории;</w:t>
      </w:r>
    </w:p>
    <w:p w:rsidR="001D6B9A" w:rsidRDefault="001D6B9A" w:rsidP="001D6B9A">
      <w:pPr>
        <w:pStyle w:val="ConsPlusNormal"/>
        <w:ind w:firstLine="397"/>
        <w:jc w:val="both"/>
      </w:pPr>
      <w:r>
        <w:rPr>
          <w:color w:val="000000"/>
        </w:rPr>
        <w:t xml:space="preserve">з) расположение предполагаемых к использованию земель или части земельного </w:t>
      </w:r>
      <w:r>
        <w:rPr>
          <w:color w:val="000000"/>
        </w:rPr>
        <w:lastRenderedPageBreak/>
        <w:t>участка в границах территории, для которой утвержден проект планировки и (или) проект межевания территории;</w:t>
      </w:r>
    </w:p>
    <w:p w:rsidR="001D6B9A" w:rsidRDefault="001D6B9A" w:rsidP="001D6B9A">
      <w:pPr>
        <w:ind w:firstLine="397"/>
        <w:jc w:val="both"/>
      </w:pPr>
      <w:r>
        <w:t>и) испрашиваемые к использованию земли или земельный участок</w:t>
      </w:r>
      <w:r>
        <w:rPr>
          <w:rFonts w:eastAsia="SimSun"/>
          <w:lang w:eastAsia="ru-RU"/>
        </w:rPr>
        <w:t xml:space="preserve"> для размещения Некапитальных гаражей приводят к вклиниванию, </w:t>
      </w:r>
      <w:proofErr w:type="spellStart"/>
      <w:r>
        <w:rPr>
          <w:rFonts w:eastAsia="SimSun"/>
          <w:lang w:eastAsia="ru-RU"/>
        </w:rPr>
        <w:t>вкрапливанию</w:t>
      </w:r>
      <w:proofErr w:type="spellEnd"/>
      <w:r>
        <w:rPr>
          <w:rFonts w:eastAsia="SimSun"/>
          <w:lang w:eastAsia="ru-RU"/>
        </w:rPr>
        <w:t>, изломанности границ, чересполосице, невозможности размещения объектов и другим препятствующим рациональному использованию и охране земель недостаткам;</w:t>
      </w:r>
    </w:p>
    <w:p w:rsidR="001D6B9A" w:rsidRDefault="001D6B9A" w:rsidP="001D6B9A">
      <w:pPr>
        <w:ind w:firstLine="397"/>
        <w:jc w:val="both"/>
      </w:pPr>
      <w:r>
        <w:t xml:space="preserve">к) </w:t>
      </w:r>
      <w:r>
        <w:rPr>
          <w:lang w:eastAsia="ru-RU"/>
        </w:rPr>
        <w:t>территориальная зона, в границах которой предполагается к использованию земли или земельные участки и на которую распространяется градостроительный регламент, не предусматривает возможность размещения объектов гаражного назначения (в случае включения в Схему размещения мест</w:t>
      </w:r>
      <w:r>
        <w:t xml:space="preserve"> размещения Некапитальных гаражей</w:t>
      </w:r>
      <w:r>
        <w:rPr>
          <w:lang w:eastAsia="ru-RU"/>
        </w:rPr>
        <w:t>);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л) указанный в заявлении о </w:t>
      </w:r>
      <w:r>
        <w:t xml:space="preserve"> включении в Схему размещения </w:t>
      </w:r>
      <w:r>
        <w:rPr>
          <w:rFonts w:eastAsia="SimSun"/>
          <w:lang w:eastAsia="ru-RU"/>
        </w:rPr>
        <w:t>земельный участок (часть земельного участка)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м) указанные в заявлении о </w:t>
      </w:r>
      <w:r>
        <w:t xml:space="preserve"> включении в Схему размещения  земли или земельные участки (часть земельного участка) </w:t>
      </w:r>
      <w:r>
        <w:rPr>
          <w:rFonts w:eastAsia="SimSun"/>
          <w:lang w:eastAsia="ru-RU"/>
        </w:rPr>
        <w:t>являются изъятыми из оборота;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н) указанный в заявлении о </w:t>
      </w:r>
      <w:r>
        <w:t xml:space="preserve">включении в Схему размещения </w:t>
      </w:r>
      <w:r>
        <w:rPr>
          <w:rFonts w:eastAsia="SimSun"/>
          <w:lang w:eastAsia="ru-RU"/>
        </w:rPr>
        <w:t>земельный участок (часть земельного участка) является зарезервированным для государственных или муниципальных нужд;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о) указанные в заявлении о </w:t>
      </w:r>
      <w:r>
        <w:t xml:space="preserve"> включении в Схему размещения земли или </w:t>
      </w:r>
      <w:r>
        <w:rPr>
          <w:rFonts w:eastAsia="SimSun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развитии застроенной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п) указанные в заявлении о </w:t>
      </w:r>
      <w:r>
        <w:t xml:space="preserve"> включении в Схему размещения земли или </w:t>
      </w:r>
      <w:r>
        <w:rPr>
          <w:rFonts w:eastAsia="SimSun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комплексном развитии территории;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р) указанные в заявлении </w:t>
      </w:r>
      <w:proofErr w:type="gramStart"/>
      <w:r>
        <w:rPr>
          <w:rFonts w:eastAsia="SimSun"/>
          <w:lang w:eastAsia="ru-RU"/>
        </w:rPr>
        <w:t xml:space="preserve">о </w:t>
      </w:r>
      <w:r>
        <w:t xml:space="preserve"> включении</w:t>
      </w:r>
      <w:proofErr w:type="gramEnd"/>
      <w:r>
        <w:t xml:space="preserve"> в Схему размещения земли, являющиеся частью земельного участка, </w:t>
      </w:r>
      <w:r>
        <w:rPr>
          <w:rFonts w:eastAsia="SimSun"/>
          <w:lang w:eastAsia="ru-RU"/>
        </w:rPr>
        <w:t>являющегося предметом аукциона, извещение о проведении которого размещено в соответствии с требованиями Земельного кодекса Российской Федерации;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с) в отношении указанных в заявлении </w:t>
      </w:r>
      <w:proofErr w:type="gramStart"/>
      <w:r>
        <w:rPr>
          <w:rFonts w:eastAsia="SimSun"/>
          <w:lang w:eastAsia="ru-RU"/>
        </w:rPr>
        <w:t xml:space="preserve">о </w:t>
      </w:r>
      <w:r>
        <w:t xml:space="preserve"> включении</w:t>
      </w:r>
      <w:proofErr w:type="gramEnd"/>
      <w:r>
        <w:t xml:space="preserve"> в Схему размещения земель или </w:t>
      </w:r>
      <w:r>
        <w:rPr>
          <w:rFonts w:eastAsia="SimSun"/>
          <w:lang w:eastAsia="ru-RU"/>
        </w:rPr>
        <w:t>земельного участка, поступило заявление о проведении аукциона по его продаже или аукциона на право заключения договора его аренды и уполномоченным органом не принято решение об отказе в проведении этого аукциона;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т) в отношении указанных в заявлении о </w:t>
      </w:r>
      <w:r>
        <w:t xml:space="preserve"> включении в Схему размещения земель или </w:t>
      </w:r>
      <w:r>
        <w:rPr>
          <w:rFonts w:eastAsia="SimSun"/>
          <w:lang w:eastAsia="ru-RU"/>
        </w:rPr>
        <w:t xml:space="preserve">земельного участка опубликовано и размещено в соответствии с </w:t>
      </w:r>
      <w:hyperlink r:id="rId7" w:history="1">
        <w:r>
          <w:rPr>
            <w:rStyle w:val="a3"/>
            <w:rFonts w:eastAsia="SimSun"/>
            <w:color w:val="000000"/>
            <w:u w:val="none"/>
            <w:lang w:eastAsia="ru-RU"/>
          </w:rPr>
          <w:t>подпунктом 1 пункта 1 статьи 39.18</w:t>
        </w:r>
      </w:hyperlink>
      <w:r>
        <w:rPr>
          <w:rFonts w:eastAsia="SimSun"/>
          <w:lang w:eastAsia="ru-RU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у) испрашиваемые земли или земельный участок расположены в границах зоны с особыми условиями использования территории, установленные ограничения использования в которой не допускают использования земель или земельного участка в соответствии с целями использования такого земельного участка, указанными в заявлении о включении в Схему размещения;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ф) испрашиваемые к предоставлению земли или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предназначены для размещения объектов федерального значения, объектов регионального значения или объектов местного значения;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х) в отношении испрашиваемых к предоставлению земель или земельного участка принято решение о предварительном согласовании предоставления, срок действия которого не истек или поступило заявление о предварительном согласовании </w:t>
      </w:r>
      <w:r>
        <w:rPr>
          <w:rFonts w:eastAsia="SimSun"/>
          <w:lang w:eastAsia="ru-RU"/>
        </w:rPr>
        <w:lastRenderedPageBreak/>
        <w:t>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ц) испрашиваемые к предоставлению земли или земельный участок расположены в границах земель общего пользования, территории общего пользования;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 xml:space="preserve">ч) испрашиваемые к предоставлению земли или земельный участок </w:t>
      </w:r>
      <w:r>
        <w:t xml:space="preserve">для размещения Некапитальных гаражей </w:t>
      </w:r>
      <w:r>
        <w:rPr>
          <w:rFonts w:eastAsia="SimSun"/>
          <w:lang w:eastAsia="ru-RU"/>
        </w:rPr>
        <w:t xml:space="preserve">расположены </w:t>
      </w:r>
      <w:r>
        <w:t>на сетях различных видов, в охранных зонах инженерных коммуникаций, в границах полос отвода автомобильных дорог и железнодорожных путей или иных зонах, в границах которых установлен запрет на размещение временных сооружений.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2.8. В случае, если на момент поступления в уполномоченный орган заявления о включении в Схему размещения на рассмотрении такого органа находится представленное ранее другим лицом заявление о включении в схему размещения и местоположение испрашиваемых земель или земельных участков частично или полностью совпадает, уполномоченный орган принимает решение о приостановлении рассмотрения поданного позднее заявления о включении в Схему размещения и направляет такое решение заявителю.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rFonts w:eastAsia="SimSun"/>
          <w:lang w:eastAsia="ru-RU"/>
        </w:rPr>
        <w:t>Рассмотрение поданного позднее заявления о включении в Схему размещения приостанавливается до принятия решения о включении Схему размещения либо до принятия решения об отказе во включении в Схему размещения по ранее направленному заявлению.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3.  Испрашиваемая максимальная площадь мест размещения Некапитальных гаражей устанавливается в пределах до 26 </w:t>
      </w:r>
      <w:proofErr w:type="spellStart"/>
      <w:r>
        <w:t>кв.м</w:t>
      </w:r>
      <w:proofErr w:type="spellEnd"/>
      <w:r>
        <w:t xml:space="preserve">., мест размещения стоянки технических или других средств передвижения инвалидов вблизи их места жительства в пределах до 15 </w:t>
      </w:r>
      <w:proofErr w:type="spellStart"/>
      <w:r>
        <w:t>кв.м</w:t>
      </w:r>
      <w:proofErr w:type="spellEnd"/>
      <w:r>
        <w:t>.</w:t>
      </w:r>
    </w:p>
    <w:p w:rsidR="001D6B9A" w:rsidRDefault="001D6B9A" w:rsidP="001D6B9A">
      <w:pPr>
        <w:suppressAutoHyphens w:val="0"/>
        <w:ind w:firstLine="397"/>
        <w:jc w:val="both"/>
      </w:pPr>
      <w:r>
        <w:t>4. Места размещения Некапитальных гаражей включаются в Схему размещения на срок, равный 7 годам, по истечении которого место размещения признается исключенным из Схемы размещения, за исключением случая, если не позднее, чем за 4 месяца до истечения срока, указанного в настоящем пункте, лицом, с которым заключен договор, подано заявление о продлении решения о включении в Схему размещения с п</w:t>
      </w:r>
      <w:r>
        <w:rPr>
          <w:shd w:val="clear" w:color="auto" w:fill="FFFFFF"/>
        </w:rPr>
        <w:t>риложением документов, содержащих информацию, указанную в пункте 2.3</w:t>
      </w:r>
      <w:r>
        <w:t xml:space="preserve"> настоящего Порядка с приложением документов, указанных в пункте 2.4 настоящего Порядка. Указанное заявление подлежит рассмотрению уполномоченным лицом в соответствии с настоящим Порядком.</w:t>
      </w:r>
    </w:p>
    <w:p w:rsidR="001D6B9A" w:rsidRDefault="001D6B9A" w:rsidP="001D6B9A">
      <w:pPr>
        <w:suppressAutoHyphens w:val="0"/>
        <w:ind w:firstLine="397"/>
        <w:jc w:val="both"/>
      </w:pPr>
      <w:r>
        <w:rPr>
          <w:shd w:val="clear" w:color="auto" w:fill="FFFFFF"/>
        </w:rPr>
        <w:t>4.1. По истечении срока, указанного в пункте 4 настоящего Порядка, при отсутствии заявления лица, с которым заключен договор, о продлении решения о включении в Схему размещения, место размещения Некапитального гаража из Схемы размещения признается исключенным.</w:t>
      </w:r>
    </w:p>
    <w:p w:rsidR="001D6B9A" w:rsidRDefault="001D6B9A" w:rsidP="001D6B9A">
      <w:pPr>
        <w:suppressAutoHyphens w:val="0"/>
        <w:ind w:firstLine="397"/>
        <w:jc w:val="both"/>
      </w:pPr>
      <w:r>
        <w:t>5. По истечение срока, указанно</w:t>
      </w:r>
      <w:r>
        <w:rPr>
          <w:shd w:val="clear" w:color="auto" w:fill="FFFFFF"/>
        </w:rPr>
        <w:t>го в пункте 4 настоящего Порядка, равно как в связи с предоставлением земельного участка гражданам и юридическим лицам в порядке, предусмотренном Земельным кодексом Российской Федерации, территория расположения Некапитального гаража должна быть освобождена от временных объектов и иного имущества.</w:t>
      </w:r>
    </w:p>
    <w:p w:rsidR="001D6B9A" w:rsidRDefault="001D6B9A" w:rsidP="001D6B9A">
      <w:pPr>
        <w:suppressAutoHyphens w:val="0"/>
        <w:ind w:firstLine="397"/>
        <w:jc w:val="both"/>
      </w:pPr>
      <w:r>
        <w:t>Порядок проведения контроля за освобождением территории от Некапитальных гаражей, а также случаи его проведения определяются органами местного самоуправления.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6. Включение в Схему размещения мест для стоянки технических или других средств передвижения инвалидов вблизи их места жительства из земель, находящихся </w:t>
      </w:r>
      <w:proofErr w:type="gramStart"/>
      <w:r>
        <w:t>в  муниципальной</w:t>
      </w:r>
      <w:proofErr w:type="gramEnd"/>
      <w:r>
        <w:t xml:space="preserve"> собственности  осуществляется по заявлению инвалида, постоянно проживающего в соответствующем муниципальном образовании,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которого прописаны показания для обеспечения транспортными средствами, на срок действия, указанный в индивидуальной программе.</w:t>
      </w:r>
    </w:p>
    <w:p w:rsidR="004B5E99" w:rsidRDefault="004B5E99" w:rsidP="001D6B9A">
      <w:pPr>
        <w:suppressAutoHyphens w:val="0"/>
        <w:ind w:firstLine="397"/>
        <w:jc w:val="both"/>
      </w:pPr>
      <w:r>
        <w:lastRenderedPageBreak/>
        <w:t>Использование земель или земельных участков, находящихся в муниципальной собственности,  для стоянки технических или других средств передвижения инвалидов вблизи их места жительства из земель,  осуществляется бесплатно.</w:t>
      </w:r>
    </w:p>
    <w:p w:rsidR="001D6B9A" w:rsidRDefault="001D6B9A" w:rsidP="001D6B9A">
      <w:pPr>
        <w:suppressAutoHyphens w:val="0"/>
        <w:ind w:firstLine="397"/>
        <w:jc w:val="both"/>
      </w:pPr>
      <w:r>
        <w:t>7. Требования к организации мест стоянки технических или других средств передвижения инвалидов определяются органами местного самоуправления.</w:t>
      </w:r>
    </w:p>
    <w:p w:rsidR="001D6B9A" w:rsidRDefault="001D6B9A" w:rsidP="001D6B9A">
      <w:pPr>
        <w:suppressAutoHyphens w:val="0"/>
        <w:ind w:firstLine="397"/>
        <w:jc w:val="both"/>
      </w:pPr>
      <w:r>
        <w:t xml:space="preserve">8. Схема размещения и вносимые в нее изменения подлежат опубликованию в порядке, </w:t>
      </w:r>
      <w:r>
        <w:rPr>
          <w:lang w:eastAsia="ru-RU"/>
        </w:rPr>
        <w:t xml:space="preserve">установленном для официального опубликования (обнародования) муниципальных правовых актов  по месту нахождения земель или земельных участков. </w:t>
      </w:r>
    </w:p>
    <w:p w:rsidR="001D6B9A" w:rsidRDefault="001D6B9A" w:rsidP="001D6B9A">
      <w:pPr>
        <w:suppressAutoHyphens w:val="0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  <w:rPr>
          <w:shd w:val="clear" w:color="auto" w:fill="000000"/>
        </w:rPr>
      </w:pPr>
    </w:p>
    <w:p w:rsidR="004B5E99" w:rsidRDefault="001D6B9A" w:rsidP="001D6B9A">
      <w:pPr>
        <w:suppressAutoHyphens w:val="0"/>
        <w:ind w:firstLine="709"/>
        <w:jc w:val="both"/>
      </w:pPr>
      <w:r>
        <w:t xml:space="preserve">                                                                                      </w:t>
      </w: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</w:p>
    <w:p w:rsidR="004B5E99" w:rsidRDefault="004B5E99" w:rsidP="001D6B9A">
      <w:pPr>
        <w:suppressAutoHyphens w:val="0"/>
        <w:ind w:firstLine="709"/>
        <w:jc w:val="both"/>
      </w:pPr>
      <w:r>
        <w:lastRenderedPageBreak/>
        <w:t xml:space="preserve">                                                                        </w:t>
      </w:r>
    </w:p>
    <w:p w:rsidR="001D6B9A" w:rsidRDefault="004B5E99" w:rsidP="001D6B9A">
      <w:pPr>
        <w:suppressAutoHyphens w:val="0"/>
        <w:ind w:firstLine="709"/>
        <w:jc w:val="both"/>
      </w:pPr>
      <w:r>
        <w:t xml:space="preserve">                                                                        </w:t>
      </w:r>
      <w:r w:rsidR="001D6B9A">
        <w:t xml:space="preserve">   Приложение № 2 </w:t>
      </w:r>
    </w:p>
    <w:p w:rsidR="001D6B9A" w:rsidRDefault="001D6B9A" w:rsidP="001D6B9A">
      <w:pPr>
        <w:suppressAutoHyphens w:val="0"/>
        <w:ind w:firstLine="709"/>
        <w:jc w:val="both"/>
      </w:pPr>
      <w:r>
        <w:t xml:space="preserve">                                            </w:t>
      </w:r>
      <w:r w:rsidR="004B5E99">
        <w:t xml:space="preserve">                               к</w:t>
      </w:r>
      <w:r>
        <w:t xml:space="preserve"> постановлению Администрации </w:t>
      </w:r>
    </w:p>
    <w:p w:rsidR="001D6B9A" w:rsidRDefault="001D6B9A" w:rsidP="001D6B9A">
      <w:pPr>
        <w:suppressAutoHyphens w:val="0"/>
        <w:ind w:firstLine="709"/>
        <w:jc w:val="both"/>
      </w:pPr>
      <w:r>
        <w:t xml:space="preserve">                                                                           </w:t>
      </w:r>
      <w:proofErr w:type="spellStart"/>
      <w:r w:rsidR="00A5770D">
        <w:t>Крутовского</w:t>
      </w:r>
      <w:proofErr w:type="spellEnd"/>
      <w:r>
        <w:t xml:space="preserve"> сельсовета </w:t>
      </w:r>
    </w:p>
    <w:p w:rsidR="001D6B9A" w:rsidRDefault="001D6B9A" w:rsidP="001D6B9A">
      <w:pPr>
        <w:suppressAutoHyphens w:val="0"/>
        <w:ind w:firstLine="709"/>
        <w:jc w:val="both"/>
      </w:pPr>
      <w:r>
        <w:t xml:space="preserve">                                                                          От  </w:t>
      </w:r>
      <w:r w:rsidR="00AB7D8C">
        <w:t>26.10.</w:t>
      </w:r>
      <w:r>
        <w:t xml:space="preserve"> 2021г.  №  </w:t>
      </w:r>
      <w:r w:rsidR="00A5770D">
        <w:t>51</w:t>
      </w:r>
      <w:r>
        <w:t xml:space="preserve">  </w:t>
      </w: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ind w:firstLine="709"/>
        <w:jc w:val="both"/>
      </w:pPr>
    </w:p>
    <w:p w:rsidR="001D6B9A" w:rsidRDefault="001D6B9A" w:rsidP="001D6B9A">
      <w:pPr>
        <w:suppressAutoHyphens w:val="0"/>
        <w:spacing w:line="360" w:lineRule="exact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Порядок</w:t>
      </w:r>
    </w:p>
    <w:p w:rsidR="001D6B9A" w:rsidRDefault="001D6B9A" w:rsidP="001D6B9A">
      <w:pPr>
        <w:suppressAutoHyphens w:val="0"/>
        <w:spacing w:line="360" w:lineRule="exact"/>
        <w:jc w:val="center"/>
      </w:pPr>
      <w:r>
        <w:rPr>
          <w:b/>
          <w:bCs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</w:t>
      </w:r>
    </w:p>
    <w:p w:rsidR="001D6B9A" w:rsidRDefault="001D6B9A" w:rsidP="001D6B9A">
      <w:pPr>
        <w:suppressAutoHyphens w:val="0"/>
        <w:spacing w:line="360" w:lineRule="exact"/>
        <w:jc w:val="center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Размер платы за использование земельных участков, находящихся в муниципальной  собственности, для возведения гражданами гаражей, являющихся некапитальными сооружениями, определяется по формуле, где: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УПКС — удельный показатель кадастровой стоимости 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 в соответствующем муниципальном образовании;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S – испрашиваемая площадь для размещения Некапитального гаража.</w:t>
      </w:r>
    </w:p>
    <w:p w:rsidR="001D6B9A" w:rsidRDefault="001D6B9A" w:rsidP="001D6B9A"/>
    <w:p w:rsidR="001D6B9A" w:rsidRDefault="001D6B9A" w:rsidP="001D6B9A">
      <w:pPr>
        <w:suppressAutoHyphens w:val="0"/>
        <w:spacing w:line="360" w:lineRule="exact"/>
        <w:ind w:firstLine="567"/>
        <w:jc w:val="center"/>
        <w:rPr>
          <w:b/>
          <w:bCs/>
        </w:rPr>
      </w:pPr>
      <w:r>
        <w:rPr>
          <w:b/>
          <w:bCs/>
        </w:rPr>
        <w:t>Плата = УПКС х S /2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Размер платы подлежит ежегодной индексации на прогнозируемый уровень инфляции в соответствии с федеральным законом о федеральном бюджете на очередной финансовый год.</w:t>
      </w: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t>Также размер платы подлежит изменению в случае изменения удельного показателя кадастровой стоимости земельного участка.</w:t>
      </w:r>
    </w:p>
    <w:p w:rsidR="001D6B9A" w:rsidRDefault="001D6B9A" w:rsidP="001D6B9A">
      <w:pPr>
        <w:suppressAutoHyphens w:val="0"/>
        <w:jc w:val="both"/>
      </w:pPr>
      <w:r>
        <w:t xml:space="preserve">       В случае проведения торгов по продаже права на заключение договора на размещение нестационарного гаража размер платы, определенный в соответствии с настоящим Порядком, является начальной ценой таких торгов.</w:t>
      </w:r>
    </w:p>
    <w:p w:rsidR="001D6B9A" w:rsidRDefault="001D6B9A" w:rsidP="001D6B9A">
      <w:pPr>
        <w:suppressAutoHyphens w:val="0"/>
        <w:jc w:val="both"/>
      </w:pPr>
    </w:p>
    <w:p w:rsidR="001D6B9A" w:rsidRDefault="001D6B9A" w:rsidP="001D6B9A">
      <w:pPr>
        <w:suppressAutoHyphens w:val="0"/>
        <w:spacing w:line="360" w:lineRule="exact"/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173355</wp:posOffset>
                </wp:positionV>
                <wp:extent cx="4977765" cy="2476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765" cy="24765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89EDA" id="Прямая соединительная линия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.2pt,13.65pt" to="43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nT6wEAAO0DAAAOAAAAZHJzL2Uyb0RvYy54bWysU8tuEzEU3SPxD5b3ZNJRaWCUSRetygZB&#10;xOMDHI+dWPJLtskkO2CNlE/gF1hQqVJpv8HzR1x7ptMKVkVsPNf3+hzfe3xmfrpTEm2Z88LoGh9N&#10;phgxTU0j9LrGHz9cPHuBkQ9EN0QazWq8Zx6fLp4+mbe2YqXZGNkwh4BE+6q1Nd6EYKui8HTDFPET&#10;Y5mGIjdOkQBbty4aR1pgV7Iop9OTojWusc5Q5j1kz/siXmR+zhkNbzn3LCBZY+gt5NXldZXWYjEn&#10;1doRuxF0aIP8QxeKCA2XjlTnJBD0yYm/qJSgznjDw4QaVRjOBWV5BpjmaPrHNO83xLI8C4jj7SiT&#10;/3+09M126ZBoalxipImCJ4rfu8/dIf6KP7oD6r7E23gZf8areBOvuq8QX3ffIE7FeD2kD6hMSrbW&#10;V0B4ppdu2Hm7dEmWHXcqfWFgtMvq70f12S4gCsnjl7PZ7OQ5RhRq5XEKgaW4B1vnwytmFEpBjaXQ&#10;SRxSke1rH/qjd0dSWmrUpktSrM2FkLI/IzWwplb75nIU9pL1mHeMgxy5x5Tw1K1XZ9Kh3jNganDR&#10;nXOgN6kBkA5y4H8kdoAkNMtWfSR+BOX7jQ4jXgltXFbvwXQpXJlmnx8nCwCeygIP/k+mfbjPMt3/&#10;pYvfAAAA//8DAFBLAwQUAAYACAAAACEAwXg3Ut8AAAAIAQAADwAAAGRycy9kb3ducmV2LnhtbEyP&#10;QUvDQBCF74L/YRnBi9hNU0lLzKRIoSAeRNPieZsdk5DsbNzdpvHfu5709ob3eO+bYjubQUzkfGcZ&#10;YblIQBDXVnfcIBwP+/sNCB8UazVYJoRv8rAtr68KlWt74XeaqtCIWMI+VwhtCGMupa9bMsov7Egc&#10;vU/rjArxdI3UTl1iuRlkmiSZNKrjuNCqkXYt1X11Ngiads8vx+Hg3Uc1veqvfV+/3fWItzfz0yOI&#10;QHP4C8MvfkSHMjKd7Jm1FwPCOnuISYR0vQIR/U2WRHFCWC1TkGUh/z9Q/gAAAP//AwBQSwECLQAU&#10;AAYACAAAACEAtoM4kv4AAADhAQAAEwAAAAAAAAAAAAAAAAAAAAAAW0NvbnRlbnRfVHlwZXNdLnht&#10;bFBLAQItABQABgAIAAAAIQA4/SH/1gAAAJQBAAALAAAAAAAAAAAAAAAAAC8BAABfcmVscy8ucmVs&#10;c1BLAQItABQABgAIAAAAIQBRu/nT6wEAAO0DAAAOAAAAAAAAAAAAAAAAAC4CAABkcnMvZTJvRG9j&#10;LnhtbFBLAQItABQABgAIAAAAIQDBeDdS3wAAAAgBAAAPAAAAAAAAAAAAAAAAAEUEAABkcnMvZG93&#10;bnJldi54bWxQSwUGAAAAAAQABADzAAAAUQUAAAAA&#10;" o:allowincell="f" stroked="f" strokeweight="0"/>
            </w:pict>
          </mc:Fallback>
        </mc:AlternateContent>
      </w:r>
    </w:p>
    <w:p w:rsidR="007E4006" w:rsidRDefault="007E4006"/>
    <w:sectPr w:rsidR="007E4006" w:rsidSect="004B5E9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9A"/>
    <w:rsid w:val="001D6B9A"/>
    <w:rsid w:val="00263714"/>
    <w:rsid w:val="004B5E99"/>
    <w:rsid w:val="007E4006"/>
    <w:rsid w:val="00A5770D"/>
    <w:rsid w:val="00A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C488-E699-4CD5-9519-31301759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B916E4C04AA2CA1FF89E2A1B9000FC1A&amp;req=doc&amp;base=LAW&amp;n=387539&amp;dst=860&amp;fld=134&amp;date=02.07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5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cp:lastPrinted>2021-10-25T11:44:00Z</cp:lastPrinted>
  <dcterms:created xsi:type="dcterms:W3CDTF">2021-08-25T08:09:00Z</dcterms:created>
  <dcterms:modified xsi:type="dcterms:W3CDTF">2021-10-26T12:08:00Z</dcterms:modified>
</cp:coreProperties>
</file>