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AEB" w:rsidRDefault="00352AEB" w:rsidP="00352AEB">
      <w:pPr>
        <w:spacing w:after="0" w:line="240" w:lineRule="auto"/>
        <w:ind w:firstLine="567"/>
        <w:jc w:val="right"/>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Приложение № 3 </w:t>
      </w:r>
    </w:p>
    <w:p w:rsidR="00352AEB" w:rsidRDefault="00352AEB" w:rsidP="00352AEB">
      <w:pPr>
        <w:spacing w:after="0" w:line="240" w:lineRule="auto"/>
        <w:ind w:firstLine="567"/>
        <w:jc w:val="right"/>
        <w:rPr>
          <w:rFonts w:ascii="Times New Roman" w:eastAsia="Times New Roman" w:hAnsi="Times New Roman"/>
          <w:sz w:val="24"/>
          <w:szCs w:val="24"/>
          <w:lang w:eastAsia="ar-SA"/>
        </w:rPr>
      </w:pPr>
      <w:r>
        <w:rPr>
          <w:rFonts w:ascii="Times New Roman" w:eastAsia="Times New Roman" w:hAnsi="Times New Roman"/>
          <w:sz w:val="24"/>
          <w:szCs w:val="24"/>
          <w:lang w:eastAsia="ar-SA"/>
        </w:rPr>
        <w:t>к аукционной документации.</w:t>
      </w:r>
    </w:p>
    <w:p w:rsidR="00352AEB" w:rsidRDefault="00352AEB" w:rsidP="00352AEB">
      <w:pPr>
        <w:spacing w:after="0" w:line="240" w:lineRule="auto"/>
        <w:ind w:firstLine="567"/>
        <w:jc w:val="right"/>
        <w:rPr>
          <w:rFonts w:ascii="Times New Roman" w:eastAsia="Times New Roman" w:hAnsi="Times New Roman"/>
          <w:sz w:val="24"/>
          <w:szCs w:val="24"/>
          <w:lang w:eastAsia="ar-SA"/>
        </w:rPr>
      </w:pPr>
    </w:p>
    <w:p w:rsidR="00352AEB" w:rsidRDefault="00352AEB" w:rsidP="00352AEB">
      <w:pPr>
        <w:spacing w:after="0" w:line="240" w:lineRule="auto"/>
        <w:ind w:firstLine="567"/>
        <w:jc w:val="right"/>
        <w:rPr>
          <w:rFonts w:ascii="Times New Roman" w:eastAsia="Times New Roman" w:hAnsi="Times New Roman"/>
          <w:sz w:val="24"/>
          <w:szCs w:val="24"/>
          <w:lang w:eastAsia="ar-SA"/>
        </w:rPr>
      </w:pPr>
    </w:p>
    <w:p w:rsidR="00352AEB" w:rsidRDefault="00352AEB" w:rsidP="00352AEB">
      <w:pPr>
        <w:shd w:val="clear" w:color="auto" w:fill="FFFFFF"/>
        <w:suppressAutoHyphens/>
        <w:autoSpaceDE w:val="0"/>
        <w:spacing w:after="0" w:line="240" w:lineRule="auto"/>
        <w:jc w:val="center"/>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ДОГОВОР О ЗАДАТКЕ № ___</w:t>
      </w:r>
    </w:p>
    <w:p w:rsidR="00352AEB" w:rsidRDefault="00352AEB" w:rsidP="00352AEB">
      <w:pPr>
        <w:shd w:val="clear" w:color="auto" w:fill="FFFFFF"/>
        <w:suppressAutoHyphens/>
        <w:autoSpaceDE w:val="0"/>
        <w:spacing w:after="0" w:line="240" w:lineRule="auto"/>
        <w:ind w:firstLine="709"/>
        <w:jc w:val="both"/>
        <w:rPr>
          <w:rFonts w:ascii="Times New Roman" w:eastAsia="Times New Roman" w:hAnsi="Times New Roman"/>
          <w:color w:val="000000"/>
          <w:sz w:val="24"/>
          <w:szCs w:val="24"/>
          <w:lang w:eastAsia="ar-SA"/>
        </w:rPr>
      </w:pPr>
    </w:p>
    <w:p w:rsidR="00352AEB" w:rsidRDefault="00352AEB" w:rsidP="00352AEB">
      <w:pPr>
        <w:shd w:val="clear" w:color="auto" w:fill="FFFFFF"/>
        <w:suppressAutoHyphens/>
        <w:autoSpaceDE w:val="0"/>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             г. Кур</w:t>
      </w:r>
      <w:r>
        <w:rPr>
          <w:rFonts w:ascii="Times New Roman" w:eastAsia="Times New Roman" w:hAnsi="Times New Roman"/>
          <w:color w:val="000000"/>
          <w:sz w:val="24"/>
          <w:szCs w:val="24"/>
          <w:lang w:eastAsia="ar-SA"/>
        </w:rPr>
        <w:t xml:space="preserve">ск    </w:t>
      </w:r>
      <w:r>
        <w:rPr>
          <w:rFonts w:ascii="Times New Roman" w:eastAsia="Times New Roman" w:hAnsi="Times New Roman"/>
          <w:color w:val="000000"/>
          <w:sz w:val="24"/>
          <w:szCs w:val="24"/>
          <w:lang w:eastAsia="ar-SA"/>
        </w:rPr>
        <w:tab/>
      </w:r>
      <w:r>
        <w:rPr>
          <w:rFonts w:ascii="Times New Roman" w:eastAsia="Times New Roman" w:hAnsi="Times New Roman"/>
          <w:color w:val="000000"/>
          <w:sz w:val="24"/>
          <w:szCs w:val="24"/>
          <w:lang w:eastAsia="ar-SA"/>
        </w:rPr>
        <w:tab/>
      </w:r>
      <w:r>
        <w:rPr>
          <w:rFonts w:ascii="Times New Roman" w:eastAsia="Times New Roman" w:hAnsi="Times New Roman"/>
          <w:color w:val="000000"/>
          <w:sz w:val="24"/>
          <w:szCs w:val="24"/>
          <w:lang w:eastAsia="ar-SA"/>
        </w:rPr>
        <w:tab/>
      </w:r>
      <w:r>
        <w:rPr>
          <w:rFonts w:ascii="Times New Roman" w:eastAsia="Times New Roman" w:hAnsi="Times New Roman"/>
          <w:color w:val="000000"/>
          <w:sz w:val="24"/>
          <w:szCs w:val="24"/>
          <w:lang w:eastAsia="ar-SA"/>
        </w:rPr>
        <w:tab/>
      </w:r>
      <w:r>
        <w:rPr>
          <w:rFonts w:ascii="Times New Roman" w:eastAsia="Times New Roman" w:hAnsi="Times New Roman"/>
          <w:color w:val="000000"/>
          <w:sz w:val="24"/>
          <w:szCs w:val="24"/>
          <w:lang w:eastAsia="ar-SA"/>
        </w:rPr>
        <w:tab/>
      </w:r>
      <w:r>
        <w:rPr>
          <w:rFonts w:ascii="Times New Roman" w:eastAsia="Times New Roman" w:hAnsi="Times New Roman"/>
          <w:color w:val="000000"/>
          <w:sz w:val="24"/>
          <w:szCs w:val="24"/>
          <w:lang w:eastAsia="ar-SA"/>
        </w:rPr>
        <w:tab/>
        <w:t xml:space="preserve">                 «»                </w:t>
      </w:r>
      <w:bookmarkStart w:id="0" w:name="_GoBack"/>
      <w:bookmarkEnd w:id="0"/>
      <w:r>
        <w:rPr>
          <w:rFonts w:ascii="Times New Roman" w:eastAsia="Times New Roman" w:hAnsi="Times New Roman"/>
          <w:color w:val="000000"/>
          <w:sz w:val="24"/>
          <w:szCs w:val="24"/>
          <w:lang w:eastAsia="ar-SA"/>
        </w:rPr>
        <w:t>2018 г.</w:t>
      </w:r>
    </w:p>
    <w:p w:rsidR="00352AEB" w:rsidRDefault="00352AEB" w:rsidP="00352AEB">
      <w:pPr>
        <w:shd w:val="clear" w:color="auto" w:fill="FFFFFF"/>
        <w:suppressAutoHyphens/>
        <w:autoSpaceDE w:val="0"/>
        <w:spacing w:after="0" w:line="240" w:lineRule="auto"/>
        <w:ind w:firstLine="709"/>
        <w:jc w:val="both"/>
        <w:rPr>
          <w:rFonts w:ascii="Times New Roman" w:eastAsia="Times New Roman" w:hAnsi="Times New Roman"/>
          <w:sz w:val="24"/>
          <w:szCs w:val="24"/>
          <w:lang w:eastAsia="ar-SA"/>
        </w:rPr>
      </w:pPr>
    </w:p>
    <w:p w:rsidR="00352AEB" w:rsidRDefault="00352AEB" w:rsidP="00352AEB">
      <w:pPr>
        <w:shd w:val="clear" w:color="auto" w:fill="FFFFFF"/>
        <w:suppressAutoHyphens/>
        <w:autoSpaceDE w:val="0"/>
        <w:spacing w:after="0" w:line="240" w:lineRule="auto"/>
        <w:ind w:firstLine="708"/>
        <w:jc w:val="both"/>
        <w:rPr>
          <w:rFonts w:ascii="Times New Roman" w:eastAsia="Times New Roman" w:hAnsi="Times New Roman"/>
          <w:color w:val="000000"/>
          <w:sz w:val="24"/>
          <w:szCs w:val="24"/>
          <w:lang w:eastAsia="ar-SA"/>
        </w:rPr>
      </w:pPr>
      <w:r>
        <w:rPr>
          <w:rFonts w:ascii="Times New Roman" w:eastAsia="Times New Roman" w:hAnsi="Times New Roman"/>
          <w:b/>
          <w:color w:val="000000"/>
          <w:sz w:val="24"/>
          <w:szCs w:val="24"/>
          <w:lang w:eastAsia="ar-SA"/>
        </w:rPr>
        <w:t>ООО СО «Тендер-Инфо»</w:t>
      </w:r>
      <w:r>
        <w:rPr>
          <w:rFonts w:ascii="Times New Roman" w:eastAsia="Times New Roman" w:hAnsi="Times New Roman"/>
          <w:color w:val="000000"/>
          <w:sz w:val="24"/>
          <w:szCs w:val="24"/>
          <w:lang w:eastAsia="ar-SA"/>
        </w:rPr>
        <w:t xml:space="preserve">, именуемое в дальнейшем </w:t>
      </w:r>
      <w:r>
        <w:rPr>
          <w:rFonts w:ascii="Times New Roman" w:eastAsia="Times New Roman" w:hAnsi="Times New Roman"/>
          <w:b/>
          <w:color w:val="000000"/>
          <w:sz w:val="24"/>
          <w:szCs w:val="24"/>
          <w:lang w:eastAsia="ar-SA"/>
        </w:rPr>
        <w:t>«Организатор торгов»</w:t>
      </w:r>
      <w:r>
        <w:rPr>
          <w:rFonts w:ascii="Times New Roman" w:eastAsia="Times New Roman" w:hAnsi="Times New Roman"/>
          <w:color w:val="000000"/>
          <w:sz w:val="24"/>
          <w:szCs w:val="24"/>
          <w:lang w:eastAsia="ar-SA"/>
        </w:rPr>
        <w:t xml:space="preserve">, в лице директора </w:t>
      </w:r>
      <w:proofErr w:type="spellStart"/>
      <w:r>
        <w:rPr>
          <w:rFonts w:ascii="Times New Roman" w:eastAsia="Times New Roman" w:hAnsi="Times New Roman"/>
          <w:color w:val="000000"/>
          <w:sz w:val="24"/>
          <w:szCs w:val="24"/>
          <w:lang w:eastAsia="ar-SA"/>
        </w:rPr>
        <w:t>Дерило</w:t>
      </w:r>
      <w:proofErr w:type="spellEnd"/>
      <w:r>
        <w:rPr>
          <w:rFonts w:ascii="Times New Roman" w:eastAsia="Times New Roman" w:hAnsi="Times New Roman"/>
          <w:color w:val="000000"/>
          <w:sz w:val="24"/>
          <w:szCs w:val="24"/>
          <w:lang w:eastAsia="ar-SA"/>
        </w:rPr>
        <w:t xml:space="preserve"> Григория Сергеевича, действующего на основании Устава, с одной стороны, и _____________________________, именуемый в дальнейшем </w:t>
      </w:r>
      <w:r>
        <w:rPr>
          <w:rFonts w:ascii="Times New Roman" w:eastAsia="Times New Roman" w:hAnsi="Times New Roman"/>
          <w:b/>
          <w:color w:val="000000"/>
          <w:sz w:val="24"/>
          <w:szCs w:val="24"/>
          <w:lang w:eastAsia="ar-SA"/>
        </w:rPr>
        <w:t>«Претендент»</w:t>
      </w:r>
      <w:r>
        <w:rPr>
          <w:rFonts w:ascii="Times New Roman" w:eastAsia="Times New Roman" w:hAnsi="Times New Roman"/>
          <w:color w:val="000000"/>
          <w:sz w:val="24"/>
          <w:szCs w:val="24"/>
          <w:lang w:eastAsia="ar-SA"/>
        </w:rPr>
        <w:t>, с другой стороны, заключили настоящий Договор о нижеследующем:</w:t>
      </w:r>
    </w:p>
    <w:p w:rsidR="00352AEB" w:rsidRDefault="00352AEB" w:rsidP="00352AEB">
      <w:pPr>
        <w:shd w:val="clear" w:color="auto" w:fill="FFFFFF"/>
        <w:suppressAutoHyphens/>
        <w:autoSpaceDE w:val="0"/>
        <w:spacing w:after="0" w:line="240" w:lineRule="auto"/>
        <w:ind w:firstLine="708"/>
        <w:jc w:val="both"/>
        <w:rPr>
          <w:rFonts w:ascii="Times New Roman" w:eastAsia="Times New Roman" w:hAnsi="Times New Roman"/>
          <w:color w:val="000000"/>
          <w:sz w:val="24"/>
          <w:szCs w:val="24"/>
          <w:lang w:eastAsia="ar-SA"/>
        </w:rPr>
      </w:pPr>
    </w:p>
    <w:p w:rsidR="00352AEB" w:rsidRDefault="00352AEB" w:rsidP="00352AEB">
      <w:pPr>
        <w:numPr>
          <w:ilvl w:val="0"/>
          <w:numId w:val="1"/>
        </w:numPr>
        <w:shd w:val="clear" w:color="auto" w:fill="FFFFFF"/>
        <w:suppressAutoHyphens/>
        <w:autoSpaceDE w:val="0"/>
        <w:spacing w:after="0" w:line="240" w:lineRule="auto"/>
        <w:jc w:val="center"/>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Предмет договора.</w:t>
      </w:r>
    </w:p>
    <w:p w:rsidR="00352AEB" w:rsidRDefault="00352AEB" w:rsidP="00352AEB">
      <w:pPr>
        <w:tabs>
          <w:tab w:val="left" w:pos="1134"/>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color w:val="000000"/>
          <w:sz w:val="24"/>
          <w:szCs w:val="24"/>
          <w:lang w:eastAsia="ar-SA"/>
        </w:rPr>
        <w:t xml:space="preserve">В соответствии с условиями настоящего договора </w:t>
      </w:r>
      <w:r>
        <w:rPr>
          <w:rFonts w:ascii="Times New Roman" w:eastAsia="Times New Roman" w:hAnsi="Times New Roman"/>
          <w:b/>
          <w:color w:val="000000"/>
          <w:sz w:val="24"/>
          <w:szCs w:val="24"/>
          <w:lang w:eastAsia="ar-SA"/>
        </w:rPr>
        <w:t>Претендент</w:t>
      </w:r>
      <w:r>
        <w:rPr>
          <w:rFonts w:ascii="Times New Roman" w:eastAsia="Times New Roman" w:hAnsi="Times New Roman"/>
          <w:color w:val="000000"/>
          <w:sz w:val="24"/>
          <w:szCs w:val="24"/>
          <w:lang w:eastAsia="ar-SA"/>
        </w:rPr>
        <w:t xml:space="preserve"> для участия в аукционе по продаже недвижимого имущества, принадлежащего на праве собственности </w:t>
      </w:r>
      <w:r>
        <w:rPr>
          <w:rFonts w:ascii="Times New Roman" w:eastAsia="Times New Roman" w:hAnsi="Times New Roman"/>
          <w:sz w:val="24"/>
          <w:szCs w:val="24"/>
        </w:rPr>
        <w:t>муниципальному образованию «</w:t>
      </w:r>
      <w:proofErr w:type="spellStart"/>
      <w:r>
        <w:rPr>
          <w:rFonts w:ascii="Times New Roman" w:eastAsia="Times New Roman" w:hAnsi="Times New Roman"/>
          <w:sz w:val="24"/>
          <w:szCs w:val="24"/>
        </w:rPr>
        <w:t>Крутовский</w:t>
      </w:r>
      <w:proofErr w:type="spellEnd"/>
      <w:r>
        <w:rPr>
          <w:rFonts w:ascii="Times New Roman" w:eastAsia="Times New Roman" w:hAnsi="Times New Roman"/>
          <w:sz w:val="24"/>
          <w:szCs w:val="24"/>
        </w:rPr>
        <w:t xml:space="preserve"> сельсовет» </w:t>
      </w:r>
      <w:proofErr w:type="spellStart"/>
      <w:r>
        <w:rPr>
          <w:rFonts w:ascii="Times New Roman" w:eastAsia="Times New Roman" w:hAnsi="Times New Roman"/>
          <w:sz w:val="24"/>
          <w:szCs w:val="24"/>
        </w:rPr>
        <w:t>Щигровского</w:t>
      </w:r>
      <w:proofErr w:type="spellEnd"/>
      <w:r>
        <w:rPr>
          <w:rFonts w:ascii="Times New Roman" w:eastAsia="Times New Roman" w:hAnsi="Times New Roman"/>
          <w:sz w:val="24"/>
          <w:szCs w:val="24"/>
        </w:rPr>
        <w:t xml:space="preserve"> района Курской области, а именно - гидротехническое сооружение (плотина), протяжённость – 90,0000 м, этажность - 1, кадастровый номер – 46:28:090102:200, адрес (местоположение): Курская область, </w:t>
      </w:r>
      <w:proofErr w:type="spellStart"/>
      <w:r>
        <w:rPr>
          <w:rFonts w:ascii="Times New Roman" w:eastAsia="Times New Roman" w:hAnsi="Times New Roman"/>
          <w:sz w:val="24"/>
          <w:szCs w:val="24"/>
        </w:rPr>
        <w:t>Щигровский</w:t>
      </w:r>
      <w:proofErr w:type="spellEnd"/>
      <w:r>
        <w:rPr>
          <w:rFonts w:ascii="Times New Roman" w:eastAsia="Times New Roman" w:hAnsi="Times New Roman"/>
          <w:sz w:val="24"/>
          <w:szCs w:val="24"/>
        </w:rPr>
        <w:t xml:space="preserve"> район, д. </w:t>
      </w:r>
      <w:proofErr w:type="spellStart"/>
      <w:r>
        <w:rPr>
          <w:rFonts w:ascii="Times New Roman" w:eastAsia="Times New Roman" w:hAnsi="Times New Roman"/>
          <w:sz w:val="24"/>
          <w:szCs w:val="24"/>
        </w:rPr>
        <w:t>Кунач</w:t>
      </w:r>
      <w:proofErr w:type="spellEnd"/>
      <w:r>
        <w:rPr>
          <w:rFonts w:ascii="Times New Roman" w:eastAsia="Times New Roman" w:hAnsi="Times New Roman"/>
          <w:sz w:val="24"/>
          <w:szCs w:val="24"/>
        </w:rPr>
        <w:t xml:space="preserve">, далее именуется – </w:t>
      </w:r>
      <w:r>
        <w:rPr>
          <w:rFonts w:ascii="Times New Roman" w:eastAsia="Times New Roman" w:hAnsi="Times New Roman"/>
          <w:b/>
          <w:sz w:val="24"/>
          <w:szCs w:val="24"/>
        </w:rPr>
        <w:t>имущество.</w:t>
      </w:r>
    </w:p>
    <w:p w:rsidR="00352AEB" w:rsidRDefault="00352AEB" w:rsidP="00352AEB">
      <w:pPr>
        <w:spacing w:after="0" w:line="240" w:lineRule="auto"/>
        <w:ind w:firstLine="720"/>
        <w:jc w:val="both"/>
        <w:rPr>
          <w:rFonts w:ascii="Times New Roman" w:eastAsia="Times New Roman" w:hAnsi="Times New Roman"/>
          <w:color w:val="000000"/>
          <w:sz w:val="24"/>
          <w:szCs w:val="24"/>
          <w:lang w:eastAsia="ar-SA"/>
        </w:rPr>
      </w:pPr>
    </w:p>
    <w:p w:rsidR="00352AEB" w:rsidRDefault="00352AEB" w:rsidP="00352AEB">
      <w:pPr>
        <w:spacing w:after="0" w:line="240" w:lineRule="auto"/>
        <w:ind w:firstLine="720"/>
        <w:jc w:val="both"/>
        <w:rPr>
          <w:rFonts w:ascii="Times New Roman" w:eastAsia="Times New Roman" w:hAnsi="Times New Roman"/>
          <w:color w:val="000000"/>
          <w:sz w:val="24"/>
          <w:szCs w:val="24"/>
          <w:lang w:eastAsia="ar-SA"/>
        </w:rPr>
      </w:pPr>
      <w:r>
        <w:rPr>
          <w:rFonts w:ascii="Times New Roman" w:eastAsia="Times New Roman" w:hAnsi="Times New Roman"/>
          <w:b/>
          <w:color w:val="000000"/>
          <w:sz w:val="24"/>
          <w:szCs w:val="24"/>
          <w:lang w:eastAsia="ar-SA"/>
        </w:rPr>
        <w:t>вносит</w:t>
      </w:r>
      <w:r>
        <w:rPr>
          <w:rFonts w:ascii="Times New Roman" w:eastAsia="Times New Roman" w:hAnsi="Times New Roman"/>
          <w:b/>
          <w:sz w:val="24"/>
          <w:szCs w:val="24"/>
          <w:lang w:eastAsia="ar-SA"/>
        </w:rPr>
        <w:t xml:space="preserve"> </w:t>
      </w:r>
      <w:r>
        <w:rPr>
          <w:rFonts w:ascii="Times New Roman" w:eastAsia="Times New Roman" w:hAnsi="Times New Roman"/>
          <w:b/>
          <w:color w:val="000000"/>
          <w:sz w:val="24"/>
          <w:szCs w:val="24"/>
          <w:lang w:eastAsia="ar-SA"/>
        </w:rPr>
        <w:t>в качестве задатка денежные средства</w:t>
      </w:r>
      <w:r>
        <w:rPr>
          <w:rFonts w:ascii="Times New Roman" w:eastAsia="Times New Roman" w:hAnsi="Times New Roman"/>
          <w:color w:val="000000"/>
          <w:sz w:val="24"/>
          <w:szCs w:val="24"/>
          <w:lang w:eastAsia="ar-SA"/>
        </w:rPr>
        <w:t xml:space="preserve"> в размере:</w:t>
      </w:r>
    </w:p>
    <w:p w:rsidR="00352AEB" w:rsidRDefault="00352AEB" w:rsidP="00352AEB">
      <w:pPr>
        <w:suppressAutoHyphens/>
        <w:spacing w:after="0" w:line="240" w:lineRule="auto"/>
        <w:ind w:firstLine="709"/>
        <w:jc w:val="both"/>
        <w:rPr>
          <w:rFonts w:ascii="Times New Roman" w:eastAsia="Times New Roman" w:hAnsi="Times New Roman"/>
          <w:color w:val="000000"/>
          <w:sz w:val="24"/>
          <w:szCs w:val="24"/>
          <w:lang w:eastAsia="ar-SA"/>
        </w:rPr>
      </w:pPr>
    </w:p>
    <w:p w:rsidR="00352AEB" w:rsidRDefault="00352AEB" w:rsidP="00352AEB">
      <w:pPr>
        <w:suppressAutoHyphens/>
        <w:spacing w:after="0" w:line="240" w:lineRule="auto"/>
        <w:jc w:val="center"/>
        <w:rPr>
          <w:rFonts w:ascii="Times New Roman" w:eastAsia="Times New Roman" w:hAnsi="Times New Roman"/>
          <w:color w:val="000000"/>
          <w:sz w:val="24"/>
          <w:szCs w:val="24"/>
          <w:u w:val="single"/>
          <w:lang w:eastAsia="ar-SA"/>
        </w:rPr>
      </w:pPr>
      <w:r>
        <w:rPr>
          <w:rFonts w:ascii="Times New Roman" w:eastAsia="Times New Roman" w:hAnsi="Times New Roman"/>
          <w:b/>
          <w:sz w:val="24"/>
          <w:szCs w:val="24"/>
          <w:u w:val="single"/>
          <w:lang w:eastAsia="ru-RU"/>
        </w:rPr>
        <w:t>___________________________________________________________________________</w:t>
      </w:r>
    </w:p>
    <w:p w:rsidR="00352AEB" w:rsidRDefault="00352AEB" w:rsidP="00352AEB">
      <w:pPr>
        <w:suppressAutoHyphens/>
        <w:spacing w:after="0" w:line="240" w:lineRule="auto"/>
        <w:jc w:val="center"/>
        <w:rPr>
          <w:rFonts w:ascii="Times New Roman" w:eastAsia="Times New Roman" w:hAnsi="Times New Roman"/>
          <w:sz w:val="18"/>
          <w:szCs w:val="18"/>
          <w:lang w:eastAsia="ar-SA"/>
        </w:rPr>
      </w:pPr>
      <w:r>
        <w:rPr>
          <w:rFonts w:ascii="Times New Roman" w:eastAsia="Times New Roman" w:hAnsi="Times New Roman"/>
          <w:sz w:val="18"/>
          <w:szCs w:val="18"/>
          <w:lang w:eastAsia="ar-SA"/>
        </w:rPr>
        <w:t>(сумма)</w:t>
      </w:r>
    </w:p>
    <w:p w:rsidR="00352AEB" w:rsidRDefault="00352AEB" w:rsidP="00352AEB">
      <w:pPr>
        <w:tabs>
          <w:tab w:val="left" w:pos="709"/>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color w:val="000000"/>
          <w:sz w:val="24"/>
          <w:szCs w:val="24"/>
          <w:lang w:eastAsia="ar-SA"/>
        </w:rPr>
        <w:t>(далее – «Задаток»</w:t>
      </w:r>
      <w:proofErr w:type="gramStart"/>
      <w:r>
        <w:rPr>
          <w:rFonts w:ascii="Times New Roman" w:eastAsia="Times New Roman" w:hAnsi="Times New Roman"/>
          <w:color w:val="000000"/>
          <w:sz w:val="24"/>
          <w:szCs w:val="24"/>
          <w:lang w:eastAsia="ar-SA"/>
        </w:rPr>
        <w:t xml:space="preserve">),   </w:t>
      </w:r>
      <w:proofErr w:type="gramEnd"/>
      <w:r>
        <w:rPr>
          <w:rFonts w:ascii="Times New Roman" w:eastAsia="Times New Roman" w:hAnsi="Times New Roman"/>
          <w:color w:val="000000"/>
          <w:sz w:val="24"/>
          <w:szCs w:val="24"/>
          <w:lang w:eastAsia="ar-SA"/>
        </w:rPr>
        <w:t xml:space="preserve"> </w:t>
      </w:r>
      <w:r>
        <w:rPr>
          <w:rFonts w:ascii="Times New Roman" w:eastAsia="Times New Roman" w:hAnsi="Times New Roman"/>
          <w:sz w:val="24"/>
          <w:szCs w:val="24"/>
          <w:lang w:eastAsia="ar-SA"/>
        </w:rPr>
        <w:t xml:space="preserve">а     </w:t>
      </w:r>
      <w:r>
        <w:rPr>
          <w:rFonts w:ascii="Times New Roman" w:eastAsia="Times New Roman" w:hAnsi="Times New Roman"/>
          <w:b/>
          <w:sz w:val="24"/>
          <w:szCs w:val="24"/>
          <w:lang w:eastAsia="ar-SA"/>
        </w:rPr>
        <w:t xml:space="preserve">Организатор     торгов     принимает     задаток     </w:t>
      </w:r>
      <w:r>
        <w:rPr>
          <w:rFonts w:ascii="Times New Roman" w:eastAsia="Times New Roman" w:hAnsi="Times New Roman"/>
          <w:sz w:val="24"/>
          <w:szCs w:val="24"/>
          <w:lang w:eastAsia="ar-SA"/>
        </w:rPr>
        <w:t>на счет: ИНН 4632165269,    КПП 463201001,   ОГРН    1124632008533,    ОКПО    30872217,                   р/с   № 40702810581260008198 в Московском филиале ПАО КБ «Восточный»,                           к/с 30101810945250000682, БИК 044525682.</w:t>
      </w:r>
    </w:p>
    <w:p w:rsidR="00352AEB" w:rsidRDefault="00352AEB" w:rsidP="00352AEB">
      <w:pPr>
        <w:tabs>
          <w:tab w:val="left" w:pos="851"/>
        </w:tabs>
        <w:suppressAutoHyphens/>
        <w:spacing w:after="0" w:line="240" w:lineRule="auto"/>
        <w:ind w:firstLine="709"/>
        <w:jc w:val="both"/>
        <w:rPr>
          <w:rFonts w:ascii="Times New Roman" w:hAnsi="Times New Roman"/>
          <w:b/>
          <w:i/>
          <w:sz w:val="24"/>
          <w:szCs w:val="24"/>
        </w:rPr>
      </w:pPr>
      <w:r>
        <w:rPr>
          <w:rFonts w:ascii="Times New Roman" w:eastAsia="Times New Roman" w:hAnsi="Times New Roman"/>
          <w:sz w:val="24"/>
          <w:szCs w:val="24"/>
          <w:lang w:eastAsia="ar-SA"/>
        </w:rPr>
        <w:t>Назначение платежа в платежном поручении:</w:t>
      </w:r>
      <w:r>
        <w:t xml:space="preserve"> </w:t>
      </w:r>
      <w:r>
        <w:rPr>
          <w:rFonts w:ascii="Times New Roman" w:hAnsi="Times New Roman"/>
          <w:b/>
          <w:i/>
          <w:sz w:val="24"/>
          <w:szCs w:val="24"/>
        </w:rPr>
        <w:t xml:space="preserve">задаток для уч. в аукционе по продаже </w:t>
      </w:r>
      <w:proofErr w:type="spellStart"/>
      <w:r>
        <w:rPr>
          <w:rFonts w:ascii="Times New Roman" w:hAnsi="Times New Roman"/>
          <w:b/>
          <w:i/>
          <w:sz w:val="24"/>
          <w:szCs w:val="24"/>
        </w:rPr>
        <w:t>мун</w:t>
      </w:r>
      <w:proofErr w:type="spellEnd"/>
      <w:r>
        <w:rPr>
          <w:rFonts w:ascii="Times New Roman" w:hAnsi="Times New Roman"/>
          <w:b/>
          <w:i/>
          <w:sz w:val="24"/>
          <w:szCs w:val="24"/>
        </w:rPr>
        <w:t>. им-</w:t>
      </w:r>
      <w:proofErr w:type="spellStart"/>
      <w:r>
        <w:rPr>
          <w:rFonts w:ascii="Times New Roman" w:hAnsi="Times New Roman"/>
          <w:b/>
          <w:i/>
          <w:sz w:val="24"/>
          <w:szCs w:val="24"/>
        </w:rPr>
        <w:t>ва</w:t>
      </w:r>
      <w:proofErr w:type="spellEnd"/>
      <w:r>
        <w:rPr>
          <w:rFonts w:ascii="Times New Roman" w:hAnsi="Times New Roman"/>
          <w:b/>
          <w:i/>
          <w:sz w:val="24"/>
          <w:szCs w:val="24"/>
        </w:rPr>
        <w:t xml:space="preserve"> </w:t>
      </w:r>
      <w:proofErr w:type="spellStart"/>
      <w:r>
        <w:rPr>
          <w:rFonts w:ascii="Times New Roman" w:hAnsi="Times New Roman"/>
          <w:b/>
          <w:i/>
          <w:sz w:val="24"/>
          <w:szCs w:val="24"/>
        </w:rPr>
        <w:t>Крутовского</w:t>
      </w:r>
      <w:proofErr w:type="spellEnd"/>
      <w:r>
        <w:rPr>
          <w:rFonts w:ascii="Times New Roman" w:hAnsi="Times New Roman"/>
          <w:b/>
          <w:i/>
          <w:sz w:val="24"/>
          <w:szCs w:val="24"/>
        </w:rPr>
        <w:t xml:space="preserve"> с/с </w:t>
      </w:r>
      <w:proofErr w:type="spellStart"/>
      <w:r>
        <w:rPr>
          <w:rFonts w:ascii="Times New Roman" w:hAnsi="Times New Roman"/>
          <w:b/>
          <w:i/>
          <w:sz w:val="24"/>
          <w:szCs w:val="24"/>
        </w:rPr>
        <w:t>согл</w:t>
      </w:r>
      <w:proofErr w:type="spellEnd"/>
      <w:r>
        <w:rPr>
          <w:rFonts w:ascii="Times New Roman" w:hAnsi="Times New Roman"/>
          <w:b/>
          <w:i/>
          <w:sz w:val="24"/>
          <w:szCs w:val="24"/>
        </w:rPr>
        <w:t>. договору о задатке №__ от __. __.2018 г.</w:t>
      </w:r>
    </w:p>
    <w:p w:rsidR="00352AEB" w:rsidRDefault="00352AEB" w:rsidP="00352AEB">
      <w:pPr>
        <w:numPr>
          <w:ilvl w:val="1"/>
          <w:numId w:val="1"/>
        </w:numPr>
        <w:tabs>
          <w:tab w:val="left" w:pos="993"/>
        </w:tabs>
        <w:suppressAutoHyphens/>
        <w:spacing w:after="0" w:line="240" w:lineRule="auto"/>
        <w:ind w:left="0" w:firstLine="709"/>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Задаток вносится Претендентом в качестве обеспечения исполнения обязательства заключить договор купли-продажи Имущества в случае признания Претендента победителем аукциона. В этом случае задаток перечисляется Организатором торгов Продавцу – Администрации </w:t>
      </w:r>
      <w:proofErr w:type="spellStart"/>
      <w:r>
        <w:rPr>
          <w:rFonts w:ascii="Times New Roman" w:eastAsia="Times New Roman" w:hAnsi="Times New Roman"/>
          <w:sz w:val="24"/>
          <w:szCs w:val="24"/>
          <w:lang w:eastAsia="ar-SA"/>
        </w:rPr>
        <w:t>Крутовского</w:t>
      </w:r>
      <w:proofErr w:type="spellEnd"/>
      <w:r>
        <w:rPr>
          <w:rFonts w:ascii="Times New Roman" w:eastAsia="Times New Roman" w:hAnsi="Times New Roman"/>
          <w:sz w:val="24"/>
          <w:szCs w:val="24"/>
          <w:lang w:eastAsia="ar-SA"/>
        </w:rPr>
        <w:t xml:space="preserve"> сельсовета </w:t>
      </w:r>
      <w:proofErr w:type="spellStart"/>
      <w:r>
        <w:rPr>
          <w:rFonts w:ascii="Times New Roman" w:eastAsia="Times New Roman" w:hAnsi="Times New Roman"/>
          <w:sz w:val="24"/>
          <w:szCs w:val="24"/>
          <w:lang w:eastAsia="ar-SA"/>
        </w:rPr>
        <w:t>Щигровского</w:t>
      </w:r>
      <w:proofErr w:type="spellEnd"/>
      <w:r>
        <w:rPr>
          <w:rFonts w:ascii="Times New Roman" w:eastAsia="Times New Roman" w:hAnsi="Times New Roman"/>
          <w:sz w:val="24"/>
          <w:szCs w:val="24"/>
          <w:lang w:eastAsia="ar-SA"/>
        </w:rPr>
        <w:t xml:space="preserve"> района Курской области – в течение пяти дней с даты подписания Организатором торгов протокола подведения итогов аукциона. Задаток Претендента, заключившего с Продавцом договор купли-продажи Имущества по итогам аукциона, засчитывается в счет оплаты за Имущество</w:t>
      </w:r>
      <w:r>
        <w:rPr>
          <w:rFonts w:ascii="Times New Roman" w:eastAsia="Times New Roman" w:hAnsi="Times New Roman"/>
          <w:color w:val="000000"/>
          <w:sz w:val="24"/>
          <w:szCs w:val="24"/>
          <w:lang w:eastAsia="ar-SA"/>
        </w:rPr>
        <w:t>.</w:t>
      </w:r>
    </w:p>
    <w:p w:rsidR="00352AEB" w:rsidRDefault="00352AEB" w:rsidP="00352AEB">
      <w:pPr>
        <w:numPr>
          <w:ilvl w:val="1"/>
          <w:numId w:val="1"/>
        </w:numPr>
        <w:tabs>
          <w:tab w:val="left" w:pos="993"/>
        </w:tabs>
        <w:suppressAutoHyphens/>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Организатор торгов возвращает задаток Претенденту или перечисляет его Продавцу в случаях и в сроки, которые установлены частью 3 настоящего Договора.</w:t>
      </w:r>
    </w:p>
    <w:p w:rsidR="00352AEB" w:rsidRDefault="00352AEB" w:rsidP="00352AEB">
      <w:pPr>
        <w:numPr>
          <w:ilvl w:val="1"/>
          <w:numId w:val="1"/>
        </w:numPr>
        <w:tabs>
          <w:tab w:val="left" w:pos="993"/>
        </w:tabs>
        <w:suppressAutoHyphens/>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Документ, подтверждающий внесение Претендентом задатка (платежное поручение с отметкой банка, квитанция), представляется одновременно с заявкой на участие в аукционе.</w:t>
      </w:r>
    </w:p>
    <w:p w:rsidR="00352AEB" w:rsidRDefault="00352AEB" w:rsidP="00352AEB">
      <w:pPr>
        <w:suppressAutoHyphens/>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1.5. Извещение об аукционе по продаже Имущества опубликовано на официальном сайте торгов </w:t>
      </w:r>
      <w:hyperlink r:id="rId5" w:history="1">
        <w:r>
          <w:rPr>
            <w:rStyle w:val="a3"/>
            <w:rFonts w:ascii="Times New Roman" w:eastAsia="Times New Roman" w:hAnsi="Times New Roman"/>
            <w:sz w:val="24"/>
            <w:szCs w:val="24"/>
            <w:lang w:eastAsia="ar-SA"/>
          </w:rPr>
          <w:t>www.torgi.gov.ru</w:t>
        </w:r>
      </w:hyperlink>
      <w:r>
        <w:rPr>
          <w:rFonts w:ascii="Times New Roman" w:eastAsia="Times New Roman" w:hAnsi="Times New Roman"/>
          <w:color w:val="000000"/>
          <w:sz w:val="24"/>
          <w:szCs w:val="24"/>
          <w:lang w:eastAsia="ar-SA"/>
        </w:rPr>
        <w:t xml:space="preserve"> в сети «Интернет», номер извещения ___________________.</w:t>
      </w:r>
    </w:p>
    <w:p w:rsidR="00352AEB" w:rsidRDefault="00352AEB" w:rsidP="00352AEB">
      <w:pPr>
        <w:shd w:val="clear" w:color="auto" w:fill="FFFFFF"/>
        <w:suppressAutoHyphens/>
        <w:autoSpaceDE w:val="0"/>
        <w:spacing w:after="0" w:line="240" w:lineRule="auto"/>
        <w:jc w:val="center"/>
        <w:rPr>
          <w:rFonts w:ascii="Times New Roman" w:eastAsia="Times New Roman" w:hAnsi="Times New Roman"/>
          <w:color w:val="000000"/>
          <w:sz w:val="24"/>
          <w:szCs w:val="24"/>
          <w:lang w:eastAsia="ar-SA"/>
        </w:rPr>
      </w:pPr>
    </w:p>
    <w:p w:rsidR="00352AEB" w:rsidRDefault="00352AEB" w:rsidP="00352AEB">
      <w:pPr>
        <w:shd w:val="clear" w:color="auto" w:fill="FFFFFF"/>
        <w:suppressAutoHyphens/>
        <w:autoSpaceDE w:val="0"/>
        <w:spacing w:after="0" w:line="240" w:lineRule="auto"/>
        <w:jc w:val="center"/>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2. Порядок внесения задатка.</w:t>
      </w:r>
    </w:p>
    <w:p w:rsidR="00352AEB" w:rsidRDefault="00352AEB" w:rsidP="00352AEB">
      <w:pPr>
        <w:shd w:val="clear" w:color="auto" w:fill="FFFFFF"/>
        <w:suppressAutoHyphens/>
        <w:autoSpaceDE w:val="0"/>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2.1. Задаток должен быть внесен Претендентом не позднее даты окончания приема заявок на участие в аукционе, указанной в извещении о проведении аукциона, а именно, </w:t>
      </w:r>
      <w:r>
        <w:rPr>
          <w:rFonts w:ascii="Times New Roman" w:eastAsia="Times New Roman" w:hAnsi="Times New Roman"/>
          <w:b/>
          <w:color w:val="000000"/>
          <w:sz w:val="24"/>
          <w:szCs w:val="24"/>
          <w:lang w:eastAsia="ar-SA"/>
        </w:rPr>
        <w:t>«13» февраля 2018 г.</w:t>
      </w:r>
      <w:r>
        <w:rPr>
          <w:rFonts w:ascii="Times New Roman" w:eastAsia="Times New Roman" w:hAnsi="Times New Roman"/>
          <w:color w:val="000000"/>
          <w:sz w:val="24"/>
          <w:szCs w:val="24"/>
          <w:lang w:eastAsia="ar-SA"/>
        </w:rPr>
        <w:t xml:space="preserve"> и считается внесенным с даты поступления всей суммы задатка на расчетный счет Организатора торгов. В случае не поступления суммы задатка в </w:t>
      </w:r>
      <w:r>
        <w:rPr>
          <w:rFonts w:ascii="Times New Roman" w:eastAsia="Times New Roman" w:hAnsi="Times New Roman"/>
          <w:color w:val="000000"/>
          <w:sz w:val="24"/>
          <w:szCs w:val="24"/>
          <w:lang w:eastAsia="ar-SA"/>
        </w:rPr>
        <w:lastRenderedPageBreak/>
        <w:t>установленный срок обязательства Претендента по внесению задатка считаются не исполненными. В этом случае Претендент к участию в аукционе не допускается.</w:t>
      </w:r>
    </w:p>
    <w:p w:rsidR="00352AEB" w:rsidRDefault="00352AEB" w:rsidP="00352AEB">
      <w:pPr>
        <w:shd w:val="clear" w:color="auto" w:fill="FFFFFF"/>
        <w:suppressAutoHyphens/>
        <w:autoSpaceDE w:val="0"/>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color w:val="000000"/>
          <w:sz w:val="24"/>
          <w:szCs w:val="24"/>
          <w:lang w:eastAsia="ar-SA"/>
        </w:rPr>
        <w:t xml:space="preserve">2.2. </w:t>
      </w:r>
      <w:r>
        <w:rPr>
          <w:rFonts w:ascii="Times New Roman" w:eastAsia="Times New Roman" w:hAnsi="Times New Roman"/>
          <w:sz w:val="24"/>
          <w:szCs w:val="24"/>
          <w:lang w:eastAsia="ar-SA"/>
        </w:rPr>
        <w:t>Допускается перечисление суммы задатка третьими лицами. В этом случае обязательно указание плательщиком суммы задатка в платёжном поручении имени (наименования) заявителя, за которого вносится задаток.</w:t>
      </w:r>
    </w:p>
    <w:p w:rsidR="00352AEB" w:rsidRDefault="00352AEB" w:rsidP="00352AEB">
      <w:pPr>
        <w:shd w:val="clear" w:color="auto" w:fill="FFFFFF"/>
        <w:suppressAutoHyphens/>
        <w:autoSpaceDE w:val="0"/>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2.3. Организатор торгов не вправе распоряжаться денежными средствами, поступившими в качестве задатка.</w:t>
      </w:r>
    </w:p>
    <w:p w:rsidR="00352AEB" w:rsidRDefault="00352AEB" w:rsidP="00352AEB">
      <w:pPr>
        <w:shd w:val="clear" w:color="auto" w:fill="FFFFFF"/>
        <w:suppressAutoHyphens/>
        <w:autoSpaceDE w:val="0"/>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2.4. Претендент не вправе распоряжаться денежными средствами, внесенными в качестве задатка.</w:t>
      </w:r>
    </w:p>
    <w:p w:rsidR="00352AEB" w:rsidRDefault="00352AEB" w:rsidP="00352AEB">
      <w:pPr>
        <w:shd w:val="clear" w:color="auto" w:fill="FFFFFF"/>
        <w:suppressAutoHyphens/>
        <w:autoSpaceDE w:val="0"/>
        <w:spacing w:after="0" w:line="240" w:lineRule="auto"/>
        <w:ind w:firstLine="56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2.5. На денежные средства, внесенные в соответствии с настоящим договором, проценты не начисляются.</w:t>
      </w:r>
    </w:p>
    <w:p w:rsidR="00352AEB" w:rsidRDefault="00352AEB" w:rsidP="00352AEB">
      <w:pPr>
        <w:shd w:val="clear" w:color="auto" w:fill="FFFFFF"/>
        <w:suppressAutoHyphens/>
        <w:autoSpaceDE w:val="0"/>
        <w:spacing w:after="0" w:line="240" w:lineRule="auto"/>
        <w:ind w:firstLine="567"/>
        <w:jc w:val="center"/>
        <w:rPr>
          <w:rFonts w:ascii="Times New Roman" w:eastAsia="Times New Roman" w:hAnsi="Times New Roman"/>
          <w:color w:val="000000"/>
          <w:sz w:val="24"/>
          <w:szCs w:val="24"/>
          <w:lang w:eastAsia="ar-SA"/>
        </w:rPr>
      </w:pPr>
    </w:p>
    <w:p w:rsidR="00352AEB" w:rsidRDefault="00352AEB" w:rsidP="00352AEB">
      <w:pPr>
        <w:shd w:val="clear" w:color="auto" w:fill="FFFFFF"/>
        <w:suppressAutoHyphens/>
        <w:autoSpaceDE w:val="0"/>
        <w:spacing w:after="0" w:line="240" w:lineRule="auto"/>
        <w:jc w:val="center"/>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3. Порядок возврата и удержания задатка.</w:t>
      </w:r>
    </w:p>
    <w:p w:rsidR="00352AEB" w:rsidRDefault="00352AEB" w:rsidP="00352AEB">
      <w:pPr>
        <w:spacing w:after="0" w:line="240" w:lineRule="auto"/>
        <w:ind w:firstLine="567"/>
        <w:jc w:val="both"/>
        <w:rPr>
          <w:rFonts w:ascii="Times New Roman" w:eastAsia="Times New Roman" w:hAnsi="Times New Roman"/>
          <w:b/>
          <w:sz w:val="24"/>
          <w:szCs w:val="24"/>
        </w:rPr>
      </w:pPr>
      <w:r>
        <w:rPr>
          <w:rFonts w:ascii="Times New Roman" w:eastAsia="Times New Roman" w:hAnsi="Times New Roman"/>
          <w:b/>
          <w:sz w:val="24"/>
          <w:szCs w:val="24"/>
        </w:rPr>
        <w:t>3.1. Случаи возврата задатка Организатором торгов претенденту.</w:t>
      </w:r>
    </w:p>
    <w:p w:rsidR="00352AEB" w:rsidRDefault="00352AEB" w:rsidP="00352AE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3.1.1. Если претенденту было отказано в принятии заявки на участие в аукционе – задаток возвращается в течение 5 (пяти) дней с даты отказа в принятии заявки, проставленной Организатором торгов на заявке или описи представленных претендентом документов.</w:t>
      </w:r>
    </w:p>
    <w:p w:rsidR="00352AEB" w:rsidRDefault="00352AEB" w:rsidP="00352AE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3.1.2. Если претендент по итогам рассмотрения заявок не допущен к участию в аукционе – задаток возвращается в течение 5 (пяти) дней со дня подписания протокола о признании претендентов участниками аукциона.</w:t>
      </w:r>
    </w:p>
    <w:p w:rsidR="00352AEB" w:rsidRDefault="00352AEB" w:rsidP="00352AE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3.1.3. Если претендент не признан победителем аукциона – задаток возвращается ему в течение 5 (пяти) дней со дня подведения итогов аукциона.</w:t>
      </w:r>
    </w:p>
    <w:p w:rsidR="00352AEB" w:rsidRDefault="00352AEB" w:rsidP="00352AE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3.1.4. В случае отзыва претендентом в установленном порядке заявки на участие в аукционе до даты окончания приема заявок – задаток возвращается в течение 5 (пяти) дней с даты получения Организатором торгов письменного уведомления заявителя об отзыве заявки. Если заявка отозвана претендентом позднее даты окончания приема заявок – задаток возвращается ему в течение 5 (пяти) дней со дня подведения итогов аукциона.</w:t>
      </w:r>
    </w:p>
    <w:p w:rsidR="00352AEB" w:rsidRDefault="00352AEB" w:rsidP="00352AE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3.1.5. Если претендент, оплативший задаток, но не представивший Организатору торгов заявку на участие в аукционе в установленном порядке, не явился до даты проведения аукциона – задаток возвращается ему в течение 5 (пяти) дней со дня подведения итогов аукциона.</w:t>
      </w:r>
    </w:p>
    <w:p w:rsidR="00352AEB" w:rsidRDefault="00352AEB" w:rsidP="00352AE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3.1.6. Если претендент, представивший заявку и признанный участником аукциона, не явился на аукцион в назначенное время – задаток возвращается ему в течение 5 (пяти) дней со дня подведения итогов аукциона.</w:t>
      </w:r>
    </w:p>
    <w:p w:rsidR="00352AEB" w:rsidRDefault="00352AEB" w:rsidP="00352AE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3.1.7. В случае переноса срока проведения аукциона – задаток возвращается в течение 5 (пяти) дней с даты опубликования информационного сообщения о переносе срока проведения аукциона. Если претендент желает принять участие в аукционе, перенесенном на новый срок, он письменно уведомляет об этом Организатора торгов и задаток остается на расчетном счете Организатора торгов до подведения итогов аукциона.</w:t>
      </w:r>
    </w:p>
    <w:p w:rsidR="00352AEB" w:rsidRDefault="00352AEB" w:rsidP="00352AE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3.1.8. В случае отказа от проведения аукциона (отмены аукциона) Продавцом – задаток возвращается в течение 5 (пяти) дней с даты опубликования информационного сообщения об отказе от проведения аукциона (отмене аукциона).</w:t>
      </w:r>
    </w:p>
    <w:p w:rsidR="00352AEB" w:rsidRDefault="00352AEB" w:rsidP="00352AEB">
      <w:pPr>
        <w:spacing w:after="0" w:line="240" w:lineRule="auto"/>
        <w:ind w:firstLine="567"/>
        <w:jc w:val="both"/>
        <w:rPr>
          <w:rFonts w:ascii="Times New Roman" w:eastAsia="Times New Roman" w:hAnsi="Times New Roman"/>
          <w:b/>
          <w:sz w:val="24"/>
          <w:szCs w:val="24"/>
        </w:rPr>
      </w:pPr>
      <w:r>
        <w:rPr>
          <w:rFonts w:ascii="Times New Roman" w:eastAsia="Times New Roman" w:hAnsi="Times New Roman"/>
          <w:b/>
          <w:sz w:val="24"/>
          <w:szCs w:val="24"/>
        </w:rPr>
        <w:t>3.2. Основания для невозврата задатка претенденту.</w:t>
      </w:r>
    </w:p>
    <w:p w:rsidR="00352AEB" w:rsidRDefault="00352AEB" w:rsidP="00352AE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3.2.1. Если претендент, признанный победителем аукциона, уклоняется от подписания протокола о результатах аукциона в день проведения аукциона – задаток перечисляется Организатором торгов Продавцу в течение 5 (пяти) дней с даты подписания Продавцом протокола о результатах аукциона и переходит в собственность Продавца.</w:t>
      </w:r>
    </w:p>
    <w:p w:rsidR="00352AEB" w:rsidRDefault="00352AEB" w:rsidP="00352AE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3.2.2. Если претендент, признанный победителем аукциона, уклоняется или отказывается от заключения договора купли-продажи имущества по истечении 20 дней со дня проведения аукциона – задаток, перечисленный Организатором торгов Продавцу, переходит в собственность Продавца.</w:t>
      </w:r>
    </w:p>
    <w:p w:rsidR="00352AEB" w:rsidRDefault="00352AEB" w:rsidP="00352AE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lastRenderedPageBreak/>
        <w:t>3.2.3. Если претендент, признанный победителем аукциона, заключил с Продавцом в установленный срок договор купли-продажи имущества – задаток, перечисленный Организатором торгов Продавцу, засчитывается последним в счёт оплаты за имущество.</w:t>
      </w:r>
    </w:p>
    <w:p w:rsidR="00352AEB" w:rsidRDefault="00352AEB" w:rsidP="00352AEB">
      <w:pPr>
        <w:spacing w:after="0" w:line="240" w:lineRule="auto"/>
        <w:ind w:firstLine="567"/>
        <w:jc w:val="both"/>
        <w:rPr>
          <w:rFonts w:ascii="Times New Roman" w:eastAsia="Times New Roman" w:hAnsi="Times New Roman"/>
          <w:b/>
          <w:color w:val="000000"/>
          <w:sz w:val="24"/>
          <w:szCs w:val="24"/>
          <w:lang w:eastAsia="ar-SA"/>
        </w:rPr>
      </w:pPr>
      <w:r>
        <w:rPr>
          <w:rFonts w:ascii="Times New Roman" w:eastAsia="Times New Roman" w:hAnsi="Times New Roman"/>
          <w:color w:val="000000"/>
          <w:sz w:val="24"/>
          <w:szCs w:val="24"/>
          <w:lang w:eastAsia="ar-SA"/>
        </w:rPr>
        <w:t xml:space="preserve">3.3. Реквизиты счёта Заявителя для возврата внесенного им задатка: </w:t>
      </w:r>
      <w:r>
        <w:rPr>
          <w:rFonts w:ascii="Times New Roman" w:eastAsia="Times New Roman" w:hAnsi="Times New Roman"/>
          <w:b/>
          <w:color w:val="000000"/>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w:t>
      </w:r>
    </w:p>
    <w:p w:rsidR="00352AEB" w:rsidRDefault="00352AEB" w:rsidP="00352AEB">
      <w:pPr>
        <w:shd w:val="clear" w:color="auto" w:fill="FFFFFF"/>
        <w:suppressAutoHyphens/>
        <w:autoSpaceDE w:val="0"/>
        <w:spacing w:after="0" w:line="240" w:lineRule="auto"/>
        <w:ind w:firstLine="709"/>
        <w:jc w:val="center"/>
        <w:rPr>
          <w:rFonts w:ascii="Times New Roman" w:eastAsia="Times New Roman" w:hAnsi="Times New Roman"/>
          <w:color w:val="000000"/>
          <w:sz w:val="24"/>
          <w:szCs w:val="24"/>
          <w:lang w:eastAsia="ar-SA"/>
        </w:rPr>
      </w:pPr>
    </w:p>
    <w:p w:rsidR="00352AEB" w:rsidRDefault="00352AEB" w:rsidP="00352AEB">
      <w:pPr>
        <w:shd w:val="clear" w:color="auto" w:fill="FFFFFF"/>
        <w:suppressAutoHyphens/>
        <w:autoSpaceDE w:val="0"/>
        <w:spacing w:after="0" w:line="240" w:lineRule="auto"/>
        <w:jc w:val="center"/>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4. Срок действия настоящего договора</w:t>
      </w:r>
    </w:p>
    <w:p w:rsidR="00352AEB" w:rsidRDefault="00352AEB" w:rsidP="00352AEB">
      <w:pPr>
        <w:suppressAutoHyphens/>
        <w:spacing w:after="0" w:line="240" w:lineRule="auto"/>
        <w:ind w:firstLine="708"/>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4.1. Сроки, указанные в настоящем Договоре, определяются периодом времени, исчисляемым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352AEB" w:rsidRDefault="00352AEB" w:rsidP="00352AEB">
      <w:pPr>
        <w:suppressAutoHyphens/>
        <w:spacing w:after="0" w:line="240" w:lineRule="auto"/>
        <w:ind w:firstLine="708"/>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4.2. Настоящий Договор вступает в силу с момента его подписания Сторонами и прекращает свое действие:</w:t>
      </w:r>
    </w:p>
    <w:p w:rsidR="00352AEB" w:rsidRDefault="00352AEB" w:rsidP="00352AEB">
      <w:pPr>
        <w:suppressAutoHyphens/>
        <w:spacing w:after="0" w:line="240" w:lineRule="auto"/>
        <w:ind w:firstLine="708"/>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 при исполнении Сторонами своих обязательств по настоящему Договору;</w:t>
      </w:r>
    </w:p>
    <w:p w:rsidR="00352AEB" w:rsidRDefault="00352AEB" w:rsidP="00352AEB">
      <w:pPr>
        <w:suppressAutoHyphens/>
        <w:spacing w:after="0" w:line="240" w:lineRule="auto"/>
        <w:ind w:firstLine="708"/>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 при возврате или не возврате задатка или зачете его в счет оплаты Имущества в предусмотренных настоящим Договором случаях;</w:t>
      </w:r>
    </w:p>
    <w:p w:rsidR="00352AEB" w:rsidRDefault="00352AEB" w:rsidP="00352AEB">
      <w:pPr>
        <w:suppressAutoHyphens/>
        <w:spacing w:after="0" w:line="240" w:lineRule="auto"/>
        <w:ind w:firstLine="708"/>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 по иным основаниям, предусмотренным действующим законодательством Российской Федерации.</w:t>
      </w:r>
    </w:p>
    <w:p w:rsidR="00352AEB" w:rsidRDefault="00352AEB" w:rsidP="00352AEB">
      <w:pPr>
        <w:suppressAutoHyphens/>
        <w:spacing w:after="0" w:line="240" w:lineRule="auto"/>
        <w:ind w:firstLine="708"/>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4.3. Настоящий Договор регулируется действующим законодательством Российской Федерации.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Курской области или судов общей юрисдикции в соответствии с действующим законодательством Российской Федерации.</w:t>
      </w:r>
    </w:p>
    <w:p w:rsidR="00352AEB" w:rsidRDefault="00352AEB" w:rsidP="00352AEB">
      <w:pPr>
        <w:suppressAutoHyphens/>
        <w:spacing w:after="0" w:line="240" w:lineRule="auto"/>
        <w:ind w:firstLine="708"/>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4.4. Настоящий Договор составлен в двух одинаковых экземплярах, один для </w:t>
      </w:r>
      <w:r>
        <w:rPr>
          <w:rFonts w:ascii="Times New Roman" w:eastAsia="Times New Roman" w:hAnsi="Times New Roman"/>
          <w:b/>
          <w:sz w:val="24"/>
          <w:szCs w:val="24"/>
          <w:lang w:eastAsia="ar-SA"/>
        </w:rPr>
        <w:t>Претендента</w:t>
      </w:r>
      <w:r>
        <w:rPr>
          <w:rFonts w:ascii="Times New Roman" w:eastAsia="Times New Roman" w:hAnsi="Times New Roman"/>
          <w:sz w:val="24"/>
          <w:szCs w:val="24"/>
          <w:lang w:eastAsia="ar-SA"/>
        </w:rPr>
        <w:t xml:space="preserve">, второй для </w:t>
      </w:r>
      <w:r>
        <w:rPr>
          <w:rFonts w:ascii="Times New Roman" w:eastAsia="Times New Roman" w:hAnsi="Times New Roman"/>
          <w:b/>
          <w:sz w:val="24"/>
          <w:szCs w:val="24"/>
          <w:lang w:eastAsia="ar-SA"/>
        </w:rPr>
        <w:t>Организатора торгов</w:t>
      </w:r>
      <w:r>
        <w:rPr>
          <w:rFonts w:ascii="Times New Roman" w:eastAsia="Times New Roman" w:hAnsi="Times New Roman"/>
          <w:sz w:val="24"/>
          <w:szCs w:val="24"/>
          <w:lang w:eastAsia="ar-SA"/>
        </w:rPr>
        <w:t>.</w:t>
      </w:r>
    </w:p>
    <w:p w:rsidR="00352AEB" w:rsidRDefault="00352AEB" w:rsidP="00352AEB">
      <w:pPr>
        <w:suppressAutoHyphens/>
        <w:spacing w:after="0" w:line="240" w:lineRule="auto"/>
        <w:ind w:firstLine="708"/>
        <w:jc w:val="both"/>
        <w:rPr>
          <w:rFonts w:ascii="Times New Roman" w:eastAsia="Times New Roman" w:hAnsi="Times New Roman"/>
          <w:sz w:val="24"/>
          <w:szCs w:val="24"/>
          <w:lang w:eastAsia="ar-SA"/>
        </w:rPr>
      </w:pPr>
    </w:p>
    <w:p w:rsidR="00352AEB" w:rsidRDefault="00352AEB" w:rsidP="00352AEB">
      <w:pPr>
        <w:keepNext/>
        <w:keepLines/>
        <w:suppressAutoHyphens/>
        <w:spacing w:after="0" w:line="240" w:lineRule="auto"/>
        <w:jc w:val="center"/>
        <w:rPr>
          <w:rFonts w:ascii="Times New Roman" w:eastAsia="Times New Roman" w:hAnsi="Times New Roman"/>
          <w:b/>
          <w:spacing w:val="-12"/>
          <w:sz w:val="24"/>
          <w:szCs w:val="18"/>
          <w:lang w:eastAsia="ar-SA"/>
        </w:rPr>
      </w:pPr>
      <w:r>
        <w:rPr>
          <w:rFonts w:ascii="Times New Roman" w:eastAsia="Times New Roman" w:hAnsi="Times New Roman"/>
          <w:b/>
          <w:spacing w:val="-12"/>
          <w:sz w:val="24"/>
          <w:szCs w:val="18"/>
          <w:lang w:eastAsia="ar-SA"/>
        </w:rPr>
        <w:lastRenderedPageBreak/>
        <w:t>5. Реквизиты и подписи сторон.</w:t>
      </w:r>
    </w:p>
    <w:p w:rsidR="00352AEB" w:rsidRDefault="00352AEB" w:rsidP="00352AEB">
      <w:pPr>
        <w:keepNext/>
        <w:keepLines/>
        <w:suppressAutoHyphens/>
        <w:spacing w:after="0" w:line="240" w:lineRule="auto"/>
        <w:jc w:val="center"/>
        <w:rPr>
          <w:rFonts w:ascii="Times New Roman" w:eastAsia="Times New Roman" w:hAnsi="Times New Roman"/>
          <w:b/>
          <w:spacing w:val="-12"/>
          <w:sz w:val="24"/>
          <w:szCs w:val="18"/>
          <w:lang w:eastAsia="ar-SA"/>
        </w:rPr>
      </w:pPr>
    </w:p>
    <w:tbl>
      <w:tblPr>
        <w:tblW w:w="9468" w:type="dxa"/>
        <w:tblLayout w:type="fixed"/>
        <w:tblLook w:val="04A0" w:firstRow="1" w:lastRow="0" w:firstColumn="1" w:lastColumn="0" w:noHBand="0" w:noVBand="1"/>
      </w:tblPr>
      <w:tblGrid>
        <w:gridCol w:w="4788"/>
        <w:gridCol w:w="4680"/>
      </w:tblGrid>
      <w:tr w:rsidR="00352AEB" w:rsidTr="00352AEB">
        <w:trPr>
          <w:trHeight w:val="205"/>
        </w:trPr>
        <w:tc>
          <w:tcPr>
            <w:tcW w:w="4786" w:type="dxa"/>
            <w:hideMark/>
          </w:tcPr>
          <w:p w:rsidR="00352AEB" w:rsidRDefault="00352AEB">
            <w:pPr>
              <w:keepNext/>
              <w:keepLines/>
              <w:suppressAutoHyphens/>
              <w:snapToGrid w:val="0"/>
              <w:spacing w:after="0" w:line="240" w:lineRule="auto"/>
              <w:jc w:val="center"/>
              <w:rPr>
                <w:rFonts w:ascii="Times New Roman" w:eastAsia="Times New Roman" w:hAnsi="Times New Roman"/>
                <w:b/>
                <w:spacing w:val="-12"/>
                <w:sz w:val="24"/>
                <w:szCs w:val="18"/>
                <w:lang w:eastAsia="ar-SA"/>
              </w:rPr>
            </w:pPr>
            <w:r>
              <w:rPr>
                <w:rFonts w:ascii="Times New Roman" w:eastAsia="Times New Roman" w:hAnsi="Times New Roman"/>
                <w:b/>
                <w:spacing w:val="-12"/>
                <w:sz w:val="24"/>
                <w:szCs w:val="18"/>
                <w:lang w:eastAsia="ar-SA"/>
              </w:rPr>
              <w:t>Организатор торгов:</w:t>
            </w:r>
          </w:p>
        </w:tc>
        <w:tc>
          <w:tcPr>
            <w:tcW w:w="4678" w:type="dxa"/>
            <w:hideMark/>
          </w:tcPr>
          <w:p w:rsidR="00352AEB" w:rsidRDefault="00352AEB">
            <w:pPr>
              <w:keepNext/>
              <w:keepLines/>
              <w:suppressAutoHyphens/>
              <w:snapToGrid w:val="0"/>
              <w:spacing w:after="0" w:line="240" w:lineRule="auto"/>
              <w:jc w:val="center"/>
              <w:rPr>
                <w:rFonts w:ascii="Times New Roman" w:eastAsia="Times New Roman" w:hAnsi="Times New Roman"/>
                <w:b/>
                <w:spacing w:val="-12"/>
                <w:sz w:val="24"/>
                <w:szCs w:val="18"/>
                <w:lang w:eastAsia="ar-SA"/>
              </w:rPr>
            </w:pPr>
            <w:r>
              <w:rPr>
                <w:rFonts w:ascii="Times New Roman" w:eastAsia="Times New Roman" w:hAnsi="Times New Roman"/>
                <w:b/>
                <w:spacing w:val="-12"/>
                <w:sz w:val="24"/>
                <w:szCs w:val="18"/>
                <w:lang w:eastAsia="ar-SA"/>
              </w:rPr>
              <w:t>Претендент:</w:t>
            </w:r>
          </w:p>
        </w:tc>
      </w:tr>
      <w:tr w:rsidR="00352AEB" w:rsidTr="00352AEB">
        <w:trPr>
          <w:trHeight w:val="2026"/>
        </w:trPr>
        <w:tc>
          <w:tcPr>
            <w:tcW w:w="4786" w:type="dxa"/>
          </w:tcPr>
          <w:p w:rsidR="00352AEB" w:rsidRDefault="00352AEB">
            <w:pPr>
              <w:keepNext/>
              <w:keepLines/>
              <w:suppressAutoHyphens/>
              <w:snapToGrid w:val="0"/>
              <w:spacing w:after="0" w:line="240" w:lineRule="auto"/>
              <w:rPr>
                <w:rFonts w:ascii="Times New Roman" w:eastAsia="Times New Roman" w:hAnsi="Times New Roman"/>
                <w:b/>
                <w:bCs/>
                <w:sz w:val="24"/>
                <w:szCs w:val="18"/>
                <w:lang w:eastAsia="ar-SA"/>
              </w:rPr>
            </w:pPr>
            <w:r>
              <w:rPr>
                <w:rFonts w:ascii="Times New Roman" w:eastAsia="Times New Roman" w:hAnsi="Times New Roman"/>
                <w:b/>
                <w:bCs/>
                <w:sz w:val="24"/>
                <w:szCs w:val="18"/>
                <w:lang w:eastAsia="ar-SA"/>
              </w:rPr>
              <w:t>ООО СО «Тендер-Инфо»</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Почтовый адрес: 305029, Россия, г. Курск,</w:t>
            </w:r>
          </w:p>
          <w:p w:rsidR="00352AEB" w:rsidRDefault="00352AEB">
            <w:pPr>
              <w:keepNext/>
              <w:keepLines/>
              <w:suppressAutoHyphens/>
              <w:snapToGrid w:val="0"/>
              <w:spacing w:after="0" w:line="240" w:lineRule="auto"/>
              <w:ind w:right="-250"/>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ул. Никитская, д. 1 В, офис 208</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 xml:space="preserve">ИНН 4632165269, КПП 463201001, </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ОГРН 1124632008533, ОКПО 30872217</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р/с № 40702810581260008198</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 xml:space="preserve">в Московском филиале </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ПАО КБ «Восточный»</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к/с 30101810945250000682,</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БИК 044525682</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val="en-US" w:eastAsia="ar-SA"/>
              </w:rPr>
              <w:t>e</w:t>
            </w:r>
            <w:r>
              <w:rPr>
                <w:rFonts w:ascii="Times New Roman" w:eastAsia="Times New Roman" w:hAnsi="Times New Roman"/>
                <w:bCs/>
                <w:sz w:val="24"/>
                <w:szCs w:val="18"/>
                <w:lang w:eastAsia="ar-SA"/>
              </w:rPr>
              <w:t>-</w:t>
            </w:r>
            <w:r>
              <w:rPr>
                <w:rFonts w:ascii="Times New Roman" w:eastAsia="Times New Roman" w:hAnsi="Times New Roman"/>
                <w:bCs/>
                <w:sz w:val="24"/>
                <w:szCs w:val="18"/>
                <w:lang w:val="en-US" w:eastAsia="ar-SA"/>
              </w:rPr>
              <w:t>mail</w:t>
            </w:r>
            <w:r>
              <w:rPr>
                <w:rFonts w:ascii="Times New Roman" w:eastAsia="Times New Roman" w:hAnsi="Times New Roman"/>
                <w:bCs/>
                <w:sz w:val="24"/>
                <w:szCs w:val="18"/>
                <w:lang w:eastAsia="ar-SA"/>
              </w:rPr>
              <w:t xml:space="preserve">: </w:t>
            </w:r>
            <w:hyperlink r:id="rId6" w:history="1">
              <w:r>
                <w:rPr>
                  <w:rStyle w:val="a3"/>
                  <w:rFonts w:ascii="Times New Roman" w:eastAsia="Times New Roman" w:hAnsi="Times New Roman"/>
                  <w:bCs/>
                  <w:sz w:val="24"/>
                  <w:szCs w:val="18"/>
                  <w:lang w:val="en-US" w:eastAsia="ar-SA"/>
                </w:rPr>
                <w:t>tender</w:t>
              </w:r>
              <w:r>
                <w:rPr>
                  <w:rStyle w:val="a3"/>
                  <w:rFonts w:ascii="Times New Roman" w:eastAsia="Times New Roman" w:hAnsi="Times New Roman"/>
                  <w:bCs/>
                  <w:sz w:val="24"/>
                  <w:szCs w:val="18"/>
                  <w:lang w:eastAsia="ar-SA"/>
                </w:rPr>
                <w:t>-</w:t>
              </w:r>
              <w:r>
                <w:rPr>
                  <w:rStyle w:val="a3"/>
                  <w:rFonts w:ascii="Times New Roman" w:eastAsia="Times New Roman" w:hAnsi="Times New Roman"/>
                  <w:bCs/>
                  <w:sz w:val="24"/>
                  <w:szCs w:val="18"/>
                  <w:lang w:val="en-US" w:eastAsia="ar-SA"/>
                </w:rPr>
                <w:t>inf</w:t>
              </w:r>
              <w:r>
                <w:rPr>
                  <w:rStyle w:val="a3"/>
                  <w:rFonts w:ascii="Times New Roman" w:eastAsia="Times New Roman" w:hAnsi="Times New Roman"/>
                  <w:bCs/>
                  <w:sz w:val="24"/>
                  <w:szCs w:val="18"/>
                  <w:lang w:eastAsia="ar-SA"/>
                </w:rPr>
                <w:t>@</w:t>
              </w:r>
              <w:r>
                <w:rPr>
                  <w:rStyle w:val="a3"/>
                  <w:rFonts w:ascii="Times New Roman" w:eastAsia="Times New Roman" w:hAnsi="Times New Roman"/>
                  <w:bCs/>
                  <w:sz w:val="24"/>
                  <w:szCs w:val="18"/>
                  <w:lang w:val="en-US" w:eastAsia="ar-SA"/>
                </w:rPr>
                <w:t>bk</w:t>
              </w:r>
              <w:r>
                <w:rPr>
                  <w:rStyle w:val="a3"/>
                  <w:rFonts w:ascii="Times New Roman" w:eastAsia="Times New Roman" w:hAnsi="Times New Roman"/>
                  <w:bCs/>
                  <w:sz w:val="24"/>
                  <w:szCs w:val="18"/>
                  <w:lang w:eastAsia="ar-SA"/>
                </w:rPr>
                <w:t>.</w:t>
              </w:r>
              <w:r>
                <w:rPr>
                  <w:rStyle w:val="a3"/>
                  <w:rFonts w:ascii="Times New Roman" w:eastAsia="Times New Roman" w:hAnsi="Times New Roman"/>
                  <w:bCs/>
                  <w:sz w:val="24"/>
                  <w:szCs w:val="18"/>
                  <w:lang w:val="en-US" w:eastAsia="ar-SA"/>
                </w:rPr>
                <w:t>ru</w:t>
              </w:r>
            </w:hyperlink>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Тел. факс (4712) 73-47-70, 8 (915) 5116465</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p>
        </w:tc>
        <w:tc>
          <w:tcPr>
            <w:tcW w:w="4678" w:type="dxa"/>
            <w:hideMark/>
          </w:tcPr>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Наименование юр. лица, адрес место нахождения,</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 xml:space="preserve">или ФИО физ. лица, паспорт…, зарегистрирован по </w:t>
            </w:r>
            <w:proofErr w:type="gramStart"/>
            <w:r>
              <w:rPr>
                <w:rFonts w:ascii="Times New Roman" w:eastAsia="Times New Roman" w:hAnsi="Times New Roman"/>
                <w:bCs/>
                <w:sz w:val="24"/>
                <w:szCs w:val="18"/>
                <w:lang w:eastAsia="ar-SA"/>
              </w:rPr>
              <w:t>адресу:..</w:t>
            </w:r>
            <w:proofErr w:type="gramEnd"/>
            <w:r>
              <w:rPr>
                <w:rFonts w:ascii="Times New Roman" w:eastAsia="Times New Roman" w:hAnsi="Times New Roman"/>
                <w:bCs/>
                <w:sz w:val="24"/>
                <w:szCs w:val="18"/>
                <w:lang w:eastAsia="ar-SA"/>
              </w:rPr>
              <w:t xml:space="preserve"> </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Cs/>
                <w:sz w:val="24"/>
                <w:szCs w:val="18"/>
                <w:lang w:eastAsia="ar-SA"/>
              </w:rPr>
              <w:t xml:space="preserve">Платёжные </w:t>
            </w:r>
            <w:proofErr w:type="gramStart"/>
            <w:r>
              <w:rPr>
                <w:rFonts w:ascii="Times New Roman" w:eastAsia="Times New Roman" w:hAnsi="Times New Roman"/>
                <w:bCs/>
                <w:sz w:val="24"/>
                <w:szCs w:val="18"/>
                <w:lang w:eastAsia="ar-SA"/>
              </w:rPr>
              <w:t>реквизиты:…</w:t>
            </w:r>
            <w:proofErr w:type="gramEnd"/>
            <w:r>
              <w:rPr>
                <w:rFonts w:ascii="Times New Roman" w:eastAsia="Times New Roman" w:hAnsi="Times New Roman"/>
                <w:bCs/>
                <w:sz w:val="24"/>
                <w:szCs w:val="18"/>
                <w:lang w:eastAsia="ar-SA"/>
              </w:rPr>
              <w:t xml:space="preserve"> расчетный (лицевой) счет: ______________ в ________________, тел.: ______</w:t>
            </w:r>
          </w:p>
        </w:tc>
      </w:tr>
      <w:tr w:rsidR="00352AEB" w:rsidTr="00352AEB">
        <w:trPr>
          <w:trHeight w:val="329"/>
        </w:trPr>
        <w:tc>
          <w:tcPr>
            <w:tcW w:w="4786" w:type="dxa"/>
          </w:tcPr>
          <w:p w:rsidR="00352AEB" w:rsidRDefault="00352AEB">
            <w:pPr>
              <w:keepNext/>
              <w:keepLines/>
              <w:suppressAutoHyphens/>
              <w:snapToGrid w:val="0"/>
              <w:spacing w:after="0" w:line="240" w:lineRule="auto"/>
              <w:rPr>
                <w:rFonts w:ascii="Times New Roman" w:eastAsia="Times New Roman" w:hAnsi="Times New Roman"/>
                <w:b/>
                <w:bCs/>
                <w:sz w:val="24"/>
                <w:szCs w:val="18"/>
                <w:lang w:eastAsia="ar-SA"/>
              </w:rPr>
            </w:pPr>
            <w:r>
              <w:rPr>
                <w:rFonts w:ascii="Times New Roman" w:eastAsia="Times New Roman" w:hAnsi="Times New Roman"/>
                <w:b/>
                <w:bCs/>
                <w:sz w:val="24"/>
                <w:szCs w:val="18"/>
                <w:lang w:eastAsia="ar-SA"/>
              </w:rPr>
              <w:t>Директор</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r>
              <w:rPr>
                <w:rFonts w:ascii="Times New Roman" w:eastAsia="Times New Roman" w:hAnsi="Times New Roman"/>
                <w:b/>
                <w:bCs/>
                <w:sz w:val="24"/>
                <w:szCs w:val="18"/>
                <w:lang w:eastAsia="ar-SA"/>
              </w:rPr>
              <w:t>ООО СО «Тендер-Инфо»</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p>
          <w:p w:rsidR="00352AEB" w:rsidRDefault="00352AEB">
            <w:pPr>
              <w:keepNext/>
              <w:keepLines/>
              <w:suppressAutoHyphens/>
              <w:snapToGrid w:val="0"/>
              <w:spacing w:after="0" w:line="240" w:lineRule="auto"/>
              <w:jc w:val="both"/>
              <w:rPr>
                <w:rFonts w:ascii="Times New Roman" w:eastAsia="Times New Roman" w:hAnsi="Times New Roman"/>
                <w:bCs/>
                <w:sz w:val="24"/>
                <w:szCs w:val="18"/>
                <w:lang w:eastAsia="ar-SA"/>
              </w:rPr>
            </w:pPr>
            <w:r>
              <w:rPr>
                <w:rFonts w:ascii="Times New Roman" w:eastAsia="Times New Roman" w:hAnsi="Times New Roman"/>
                <w:sz w:val="24"/>
                <w:szCs w:val="24"/>
                <w:lang w:eastAsia="ar-SA"/>
              </w:rPr>
              <w:t xml:space="preserve">__________________/ </w:t>
            </w:r>
            <w:proofErr w:type="spellStart"/>
            <w:r>
              <w:rPr>
                <w:rFonts w:ascii="Times New Roman" w:eastAsia="Times New Roman" w:hAnsi="Times New Roman"/>
                <w:b/>
                <w:bCs/>
                <w:sz w:val="24"/>
                <w:szCs w:val="18"/>
                <w:lang w:eastAsia="ar-SA"/>
              </w:rPr>
              <w:t>Дерило</w:t>
            </w:r>
            <w:proofErr w:type="spellEnd"/>
            <w:r>
              <w:rPr>
                <w:rFonts w:ascii="Times New Roman" w:eastAsia="Times New Roman" w:hAnsi="Times New Roman"/>
                <w:b/>
                <w:bCs/>
                <w:sz w:val="24"/>
                <w:szCs w:val="18"/>
                <w:lang w:eastAsia="ar-SA"/>
              </w:rPr>
              <w:t xml:space="preserve"> Г.С.</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proofErr w:type="spellStart"/>
            <w:r>
              <w:rPr>
                <w:rFonts w:ascii="Times New Roman" w:eastAsia="Times New Roman" w:hAnsi="Times New Roman"/>
                <w:bCs/>
                <w:sz w:val="24"/>
                <w:szCs w:val="18"/>
                <w:lang w:eastAsia="ar-SA"/>
              </w:rPr>
              <w:t>м.п</w:t>
            </w:r>
            <w:proofErr w:type="spellEnd"/>
            <w:r>
              <w:rPr>
                <w:rFonts w:ascii="Times New Roman" w:eastAsia="Times New Roman" w:hAnsi="Times New Roman"/>
                <w:bCs/>
                <w:sz w:val="24"/>
                <w:szCs w:val="18"/>
                <w:lang w:eastAsia="ar-SA"/>
              </w:rPr>
              <w:t>.</w:t>
            </w:r>
          </w:p>
        </w:tc>
        <w:tc>
          <w:tcPr>
            <w:tcW w:w="4678" w:type="dxa"/>
          </w:tcPr>
          <w:p w:rsidR="00352AEB" w:rsidRDefault="00352AEB">
            <w:pPr>
              <w:suppressAutoHyphens/>
              <w:spacing w:after="0" w:line="240" w:lineRule="auto"/>
              <w:jc w:val="both"/>
              <w:rPr>
                <w:rFonts w:ascii="Times New Roman" w:eastAsia="Times New Roman" w:hAnsi="Times New Roman"/>
                <w:sz w:val="24"/>
                <w:szCs w:val="24"/>
                <w:lang w:eastAsia="ar-SA"/>
              </w:rPr>
            </w:pPr>
          </w:p>
          <w:p w:rsidR="00352AEB" w:rsidRDefault="00352AEB">
            <w:pPr>
              <w:suppressAutoHyphens/>
              <w:spacing w:after="0" w:line="240" w:lineRule="auto"/>
              <w:jc w:val="both"/>
              <w:rPr>
                <w:rFonts w:ascii="Times New Roman" w:eastAsia="Times New Roman" w:hAnsi="Times New Roman"/>
                <w:sz w:val="24"/>
                <w:szCs w:val="24"/>
                <w:lang w:eastAsia="ar-SA"/>
              </w:rPr>
            </w:pPr>
          </w:p>
          <w:p w:rsidR="00352AEB" w:rsidRDefault="00352AEB">
            <w:pPr>
              <w:suppressAutoHyphens/>
              <w:spacing w:after="0" w:line="240" w:lineRule="auto"/>
              <w:jc w:val="both"/>
              <w:rPr>
                <w:rFonts w:ascii="Times New Roman" w:eastAsia="Times New Roman" w:hAnsi="Times New Roman"/>
                <w:sz w:val="24"/>
                <w:szCs w:val="24"/>
                <w:lang w:eastAsia="ar-SA"/>
              </w:rPr>
            </w:pPr>
          </w:p>
          <w:p w:rsidR="00352AEB" w:rsidRDefault="00352AEB">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__________________/__________</w:t>
            </w:r>
          </w:p>
          <w:p w:rsidR="00352AEB" w:rsidRDefault="00352AEB">
            <w:pPr>
              <w:keepNext/>
              <w:keepLines/>
              <w:suppressAutoHyphens/>
              <w:snapToGrid w:val="0"/>
              <w:spacing w:after="0" w:line="240" w:lineRule="auto"/>
              <w:rPr>
                <w:rFonts w:ascii="Times New Roman" w:eastAsia="Times New Roman" w:hAnsi="Times New Roman"/>
                <w:bCs/>
                <w:sz w:val="24"/>
                <w:szCs w:val="18"/>
                <w:lang w:eastAsia="ar-SA"/>
              </w:rPr>
            </w:pPr>
          </w:p>
        </w:tc>
      </w:tr>
      <w:tr w:rsidR="00352AEB" w:rsidTr="00352AEB">
        <w:trPr>
          <w:trHeight w:val="329"/>
        </w:trPr>
        <w:tc>
          <w:tcPr>
            <w:tcW w:w="4786" w:type="dxa"/>
          </w:tcPr>
          <w:p w:rsidR="00352AEB" w:rsidRDefault="00352AEB">
            <w:pPr>
              <w:keepNext/>
              <w:keepLines/>
              <w:suppressAutoHyphens/>
              <w:snapToGrid w:val="0"/>
              <w:spacing w:after="0" w:line="240" w:lineRule="auto"/>
              <w:rPr>
                <w:rFonts w:ascii="Times New Roman" w:eastAsia="Times New Roman" w:hAnsi="Times New Roman"/>
                <w:bCs/>
                <w:szCs w:val="18"/>
                <w:lang w:eastAsia="ar-SA"/>
              </w:rPr>
            </w:pPr>
          </w:p>
        </w:tc>
        <w:tc>
          <w:tcPr>
            <w:tcW w:w="4678" w:type="dxa"/>
          </w:tcPr>
          <w:p w:rsidR="00352AEB" w:rsidRDefault="00352AEB">
            <w:pPr>
              <w:suppressAutoHyphens/>
              <w:spacing w:after="0" w:line="240" w:lineRule="auto"/>
              <w:jc w:val="both"/>
              <w:rPr>
                <w:rFonts w:ascii="Times New Roman" w:eastAsia="Times New Roman" w:hAnsi="Times New Roman"/>
                <w:szCs w:val="24"/>
                <w:lang w:eastAsia="ar-SA"/>
              </w:rPr>
            </w:pPr>
          </w:p>
        </w:tc>
      </w:tr>
    </w:tbl>
    <w:p w:rsidR="00352AEB" w:rsidRDefault="00352AEB" w:rsidP="00352AEB">
      <w:pPr>
        <w:suppressAutoHyphens/>
        <w:spacing w:after="0" w:line="240" w:lineRule="auto"/>
        <w:jc w:val="both"/>
        <w:rPr>
          <w:rFonts w:ascii="Times New Roman" w:eastAsia="Times New Roman" w:hAnsi="Times New Roman"/>
          <w:sz w:val="24"/>
          <w:szCs w:val="24"/>
          <w:lang w:eastAsia="ar-SA"/>
        </w:rPr>
      </w:pPr>
    </w:p>
    <w:p w:rsidR="00C27737" w:rsidRDefault="00C27737"/>
    <w:sectPr w:rsidR="00C277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5420D"/>
    <w:multiLevelType w:val="multilevel"/>
    <w:tmpl w:val="A162C076"/>
    <w:lvl w:ilvl="0">
      <w:start w:val="1"/>
      <w:numFmt w:val="decimal"/>
      <w:lvlText w:val="%1."/>
      <w:lvlJc w:val="left"/>
      <w:pPr>
        <w:ind w:left="720" w:hanging="360"/>
      </w:pPr>
    </w:lvl>
    <w:lvl w:ilvl="1">
      <w:start w:val="2"/>
      <w:numFmt w:val="decimal"/>
      <w:isLgl/>
      <w:lvlText w:val="%1.%2."/>
      <w:lvlJc w:val="left"/>
      <w:pPr>
        <w:ind w:left="4032" w:hanging="3324"/>
      </w:pPr>
    </w:lvl>
    <w:lvl w:ilvl="2">
      <w:start w:val="1"/>
      <w:numFmt w:val="decimal"/>
      <w:isLgl/>
      <w:lvlText w:val="%1.%2.%3."/>
      <w:lvlJc w:val="left"/>
      <w:pPr>
        <w:ind w:left="4380" w:hanging="3324"/>
      </w:pPr>
    </w:lvl>
    <w:lvl w:ilvl="3">
      <w:start w:val="1"/>
      <w:numFmt w:val="decimal"/>
      <w:isLgl/>
      <w:lvlText w:val="%1.%2.%3.%4."/>
      <w:lvlJc w:val="left"/>
      <w:pPr>
        <w:ind w:left="4728" w:hanging="3324"/>
      </w:pPr>
    </w:lvl>
    <w:lvl w:ilvl="4">
      <w:start w:val="1"/>
      <w:numFmt w:val="decimal"/>
      <w:isLgl/>
      <w:lvlText w:val="%1.%2.%3.%4.%5."/>
      <w:lvlJc w:val="left"/>
      <w:pPr>
        <w:ind w:left="5076" w:hanging="3324"/>
      </w:pPr>
    </w:lvl>
    <w:lvl w:ilvl="5">
      <w:start w:val="1"/>
      <w:numFmt w:val="decimal"/>
      <w:isLgl/>
      <w:lvlText w:val="%1.%2.%3.%4.%5.%6."/>
      <w:lvlJc w:val="left"/>
      <w:pPr>
        <w:ind w:left="5424" w:hanging="3324"/>
      </w:pPr>
    </w:lvl>
    <w:lvl w:ilvl="6">
      <w:start w:val="1"/>
      <w:numFmt w:val="decimal"/>
      <w:isLgl/>
      <w:lvlText w:val="%1.%2.%3.%4.%5.%6.%7."/>
      <w:lvlJc w:val="left"/>
      <w:pPr>
        <w:ind w:left="5772" w:hanging="3324"/>
      </w:pPr>
    </w:lvl>
    <w:lvl w:ilvl="7">
      <w:start w:val="1"/>
      <w:numFmt w:val="decimal"/>
      <w:isLgl/>
      <w:lvlText w:val="%1.%2.%3.%4.%5.%6.%7.%8."/>
      <w:lvlJc w:val="left"/>
      <w:pPr>
        <w:ind w:left="6120" w:hanging="3324"/>
      </w:pPr>
    </w:lvl>
    <w:lvl w:ilvl="8">
      <w:start w:val="1"/>
      <w:numFmt w:val="decimal"/>
      <w:isLgl/>
      <w:lvlText w:val="%1.%2.%3.%4.%5.%6.%7.%8.%9."/>
      <w:lvlJc w:val="left"/>
      <w:pPr>
        <w:ind w:left="6468" w:hanging="3324"/>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79B"/>
    <w:rsid w:val="00352AEB"/>
    <w:rsid w:val="00C27737"/>
    <w:rsid w:val="00D71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BBB7D1-7EE0-4205-8A03-3CB4BDF9B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AEB"/>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352A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26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nder-inf@bk.ru"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1351</Words>
  <Characters>7702</Characters>
  <Application>Microsoft Office Word</Application>
  <DocSecurity>0</DocSecurity>
  <Lines>64</Lines>
  <Paragraphs>18</Paragraphs>
  <ScaleCrop>false</ScaleCrop>
  <Company/>
  <LinksUpToDate>false</LinksUpToDate>
  <CharactersWithSpaces>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2018-01-15T12:34:00Z</dcterms:created>
  <dcterms:modified xsi:type="dcterms:W3CDTF">2018-01-15T12:35:00Z</dcterms:modified>
</cp:coreProperties>
</file>