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0F0117" w:rsidRPr="000F0117" w:rsidTr="000F0117">
        <w:trPr>
          <w:tblCellSpacing w:w="15" w:type="dxa"/>
          <w:jc w:val="center"/>
        </w:trPr>
        <w:tc>
          <w:tcPr>
            <w:tcW w:w="0" w:type="auto"/>
            <w:tcBorders>
              <w:top w:val="nil"/>
              <w:left w:val="nil"/>
              <w:bottom w:val="nil"/>
              <w:right w:val="nil"/>
            </w:tcBorders>
            <w:shd w:val="clear" w:color="auto" w:fill="EEEEEE"/>
            <w:vAlign w:val="center"/>
            <w:hideMark/>
          </w:tcPr>
          <w:p w:rsidR="000F0117" w:rsidRPr="000F0117" w:rsidRDefault="000F0117" w:rsidP="000F0117">
            <w:pPr>
              <w:spacing w:after="0" w:line="240" w:lineRule="auto"/>
              <w:rPr>
                <w:rFonts w:ascii="Tahoma" w:eastAsia="Times New Roman" w:hAnsi="Tahoma" w:cs="Tahoma"/>
                <w:color w:val="000000"/>
                <w:sz w:val="18"/>
                <w:szCs w:val="18"/>
                <w:lang w:eastAsia="ru-RU"/>
              </w:rPr>
            </w:pPr>
          </w:p>
        </w:tc>
      </w:tr>
    </w:tbl>
    <w:p w:rsidR="000F0117" w:rsidRPr="000F0117" w:rsidRDefault="000F0117" w:rsidP="000F0117">
      <w:pPr>
        <w:shd w:val="clear" w:color="auto" w:fill="EEEEEE"/>
        <w:spacing w:line="240" w:lineRule="auto"/>
        <w:jc w:val="center"/>
        <w:rPr>
          <w:rFonts w:ascii="Tahoma" w:eastAsia="Times New Roman" w:hAnsi="Tahoma" w:cs="Tahoma"/>
          <w:b/>
          <w:bCs/>
          <w:color w:val="000000"/>
          <w:sz w:val="21"/>
          <w:szCs w:val="21"/>
          <w:lang w:eastAsia="ru-RU"/>
        </w:rPr>
      </w:pPr>
      <w:r w:rsidRPr="000F0117">
        <w:rPr>
          <w:rFonts w:ascii="Tahoma" w:eastAsia="Times New Roman" w:hAnsi="Tahoma" w:cs="Tahoma"/>
          <w:b/>
          <w:bCs/>
          <w:color w:val="000000"/>
          <w:sz w:val="21"/>
          <w:szCs w:val="21"/>
          <w:lang w:eastAsia="ru-RU"/>
        </w:rPr>
        <w:t>Памятка населению о порядке сбора ртутьсодержащих ламп</w:t>
      </w:r>
    </w:p>
    <w:p w:rsidR="000F0117" w:rsidRPr="000F0117" w:rsidRDefault="000F0117" w:rsidP="000F0117">
      <w:pPr>
        <w:shd w:val="clear" w:color="auto" w:fill="EEEEEE"/>
        <w:spacing w:after="0" w:line="240" w:lineRule="auto"/>
        <w:jc w:val="center"/>
        <w:outlineLvl w:val="0"/>
        <w:rPr>
          <w:rFonts w:ascii="Tahoma" w:eastAsia="Times New Roman" w:hAnsi="Tahoma" w:cs="Tahoma"/>
          <w:b/>
          <w:bCs/>
          <w:color w:val="000000"/>
          <w:kern w:val="36"/>
          <w:sz w:val="48"/>
          <w:szCs w:val="48"/>
          <w:lang w:eastAsia="ru-RU"/>
        </w:rPr>
      </w:pPr>
      <w:r w:rsidRPr="000F0117">
        <w:rPr>
          <w:rFonts w:ascii="Tahoma" w:eastAsia="Times New Roman" w:hAnsi="Tahoma" w:cs="Tahoma"/>
          <w:b/>
          <w:bCs/>
          <w:color w:val="000000"/>
          <w:kern w:val="36"/>
          <w:sz w:val="24"/>
          <w:szCs w:val="24"/>
          <w:lang w:eastAsia="ru-RU"/>
        </w:rPr>
        <w:t>Памятка населению о порядке сбора ртутьсодержащих ламп</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 </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Ртутьсодержащие люминесцентные лампы (РЛЛ) являются осветительными устройствами, применяемыми многими гражданами и организациями в России. Данные лампы отличаются повышенной световой отдачей по сравнению с лампами накаливания, более естественным спектральным составом излучения, небольшим потреблением энергии и очень длительным сроком службы.</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Однако ненадлежащие сбор, накопление, транспортирование, обработка, утилизация, обезвреживание отработанных ламп может повлечь причинение вреда жизни, здоровью граждан, вреда животным, растениям и окружающей среде.</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b/>
          <w:bCs/>
          <w:color w:val="000000"/>
          <w:sz w:val="18"/>
          <w:szCs w:val="18"/>
          <w:lang w:eastAsia="ru-RU"/>
        </w:rPr>
        <w:t>В чем опасность ртутных ламп.</w:t>
      </w:r>
      <w:r w:rsidRPr="000F0117">
        <w:rPr>
          <w:rFonts w:ascii="Tahoma" w:eastAsia="Times New Roman" w:hAnsi="Tahoma" w:cs="Tahoma"/>
          <w:color w:val="000000"/>
          <w:sz w:val="18"/>
          <w:szCs w:val="18"/>
          <w:lang w:eastAsia="ru-RU"/>
        </w:rPr>
        <w:t xml:space="preserve"> Отработанные ртутьсодержащие люминесцентные лампы в соответствии с федеральным классификационным каталогом отходов отнесены к отходам I класса опасности – чрезвычайно опасные. Степень вредного воздействия таких отходов на окружающую среду оценивается как очень высокая. Обычно в среднем лампа содержит 3–5 мг ртути (для сравнения в термометрах содержится 0,5–3 г ртути, т.е. в несколько сотен раз больше), находящейся в агрегатном состоянии в виде паров. Разрушенная или поврежденная колба лампы высвобождает пары ртути, которые могут вызвать тяжелое отравление. Проникновение ртути в организм чаще происходит именно при вдыхании ее паров, не имеющих запаха, с дальнейшим поражением нервной системы, печени, почек, желудочно-кишечного тракта. </w:t>
      </w:r>
      <w:proofErr w:type="gramStart"/>
      <w:r w:rsidRPr="000F0117">
        <w:rPr>
          <w:rFonts w:ascii="Tahoma" w:eastAsia="Times New Roman" w:hAnsi="Tahoma" w:cs="Tahoma"/>
          <w:color w:val="000000"/>
          <w:sz w:val="18"/>
          <w:szCs w:val="18"/>
          <w:lang w:eastAsia="ru-RU"/>
        </w:rPr>
        <w:t>Предельно допустимая концентрация ртути в атмосферном воздухе и воздухе жилых, общественных помещений составляет 0,0003 мг/куб.м. В условиях стандартного закрытого помещения без проветривания в результате повреждения одной лампы кратковременно, в течение нескольких часов, возможно достижение концентрации ртути в воздухе до 0,05 и более, что превышает предельно допустимую концентрацию более чем в 160 раз.</w:t>
      </w:r>
      <w:proofErr w:type="gramEnd"/>
      <w:r w:rsidRPr="000F0117">
        <w:rPr>
          <w:rFonts w:ascii="Tahoma" w:eastAsia="Times New Roman" w:hAnsi="Tahoma" w:cs="Tahoma"/>
          <w:color w:val="000000"/>
          <w:sz w:val="18"/>
          <w:szCs w:val="18"/>
          <w:lang w:eastAsia="ru-RU"/>
        </w:rPr>
        <w:t xml:space="preserve"> Одна разбитая ртутьсодержащая лампа отравляет 6 м3 воздуха. Уже при двух–трех кратном превышении предельно допустимой концентрации ртути в воздухе помещения у здорового взрослого человека через некоторое время (от нескольких дней до нескольких месяцев) появляются признаки хронического отравления ртутью. Интоксикация происходит главным образом через дыхательные пути, около 80 процентов вдыхаемых паров ртути задерживается в организме.</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b/>
          <w:bCs/>
          <w:color w:val="000000"/>
          <w:sz w:val="18"/>
          <w:szCs w:val="18"/>
          <w:lang w:eastAsia="ru-RU"/>
        </w:rPr>
        <w:t>Правила сбора и накопления ртутных ламп.</w:t>
      </w:r>
      <w:r w:rsidRPr="000F0117">
        <w:rPr>
          <w:rFonts w:ascii="Tahoma" w:eastAsia="Times New Roman" w:hAnsi="Tahoma" w:cs="Tahoma"/>
          <w:color w:val="000000"/>
          <w:sz w:val="18"/>
          <w:szCs w:val="18"/>
          <w:lang w:eastAsia="ru-RU"/>
        </w:rPr>
        <w:t> </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Потребители ртутьсодержащих ламп осуществляют накопление ртутьсодержащих ламп, утративших потребительские свойства.</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Накопление ртутьсодержащих ламп, утративших потребительские свойства, производится отдельно от других видов отходов.</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Юридические лица и индивидуальные предприниматели, эксплуатирующие осветительные устройства и электрические лампы с ртутным заполнением, должны вести постоянный учет получаемых и отработанных ртутьсодержащих ламп.</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b/>
          <w:bCs/>
          <w:color w:val="000000"/>
          <w:sz w:val="18"/>
          <w:szCs w:val="18"/>
          <w:lang w:eastAsia="ru-RU"/>
        </w:rPr>
        <w:t>Постановлением Правительства РФ от 03.09.2010 номер 681</w:t>
      </w:r>
      <w:r w:rsidRPr="000F0117">
        <w:rPr>
          <w:rFonts w:ascii="Tahoma" w:eastAsia="Times New Roman" w:hAnsi="Tahoma" w:cs="Tahoma"/>
          <w:color w:val="000000"/>
          <w:sz w:val="18"/>
          <w:szCs w:val="18"/>
          <w:lang w:eastAsia="ru-RU"/>
        </w:rPr>
        <w:t> утверждены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Согласно Правилам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0F0117">
        <w:rPr>
          <w:rFonts w:ascii="Tahoma" w:eastAsia="Times New Roman" w:hAnsi="Tahoma" w:cs="Tahoma"/>
          <w:b/>
          <w:bCs/>
          <w:color w:val="000000"/>
          <w:sz w:val="18"/>
          <w:szCs w:val="18"/>
          <w:lang w:eastAsia="ru-RU"/>
        </w:rPr>
        <w:t>Органы местного самоуправления организуют сбор и определяют место первичного сбора и накопления отработанных ртутьсодержащих ламп</w:t>
      </w:r>
      <w:r w:rsidRPr="000F0117">
        <w:rPr>
          <w:rFonts w:ascii="Tahoma" w:eastAsia="Times New Roman" w:hAnsi="Tahoma" w:cs="Tahoma"/>
          <w:color w:val="000000"/>
          <w:sz w:val="18"/>
          <w:szCs w:val="18"/>
          <w:lang w:eastAsia="ru-RU"/>
        </w:rPr>
        <w:t> у потребителей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w:t>
      </w:r>
      <w:proofErr w:type="gramEnd"/>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0F0117">
        <w:rPr>
          <w:rFonts w:ascii="Tahoma" w:eastAsia="Times New Roman" w:hAnsi="Tahoma" w:cs="Tahoma"/>
          <w:color w:val="000000"/>
          <w:sz w:val="18"/>
          <w:szCs w:val="18"/>
          <w:lang w:eastAsia="ru-RU"/>
        </w:rPr>
        <w:t>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w:t>
      </w:r>
      <w:r w:rsidRPr="000F0117">
        <w:rPr>
          <w:rFonts w:ascii="Tahoma" w:eastAsia="Times New Roman" w:hAnsi="Tahoma" w:cs="Tahoma"/>
          <w:b/>
          <w:bCs/>
          <w:color w:val="000000"/>
          <w:sz w:val="18"/>
          <w:szCs w:val="18"/>
          <w:lang w:eastAsia="ru-RU"/>
        </w:rPr>
        <w:t>обеспечивают лица, осуществляющие управление многоквартирными домами</w:t>
      </w:r>
      <w:r w:rsidRPr="000F0117">
        <w:rPr>
          <w:rFonts w:ascii="Tahoma" w:eastAsia="Times New Roman" w:hAnsi="Tahoma" w:cs="Tahoma"/>
          <w:color w:val="000000"/>
          <w:sz w:val="18"/>
          <w:szCs w:val="18"/>
          <w:lang w:eastAsia="ru-RU"/>
        </w:rPr>
        <w:t>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w:t>
      </w:r>
      <w:proofErr w:type="gramEnd"/>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Сбор отработанных ртутьсодержащих ламп у предприятий и организаций осуществляют специализированные организации.</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Отработанные ртутьсодержащие лампы подлежат сдаче специализированной организации на обезвреживание на договорной основе.</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В муниципальном образовании «</w:t>
      </w:r>
      <w:r w:rsidR="0019582A">
        <w:rPr>
          <w:rFonts w:ascii="Tahoma" w:eastAsia="Times New Roman" w:hAnsi="Tahoma" w:cs="Tahoma"/>
          <w:color w:val="000000"/>
          <w:sz w:val="18"/>
          <w:szCs w:val="18"/>
          <w:lang w:eastAsia="ru-RU"/>
        </w:rPr>
        <w:t>Крутовский</w:t>
      </w:r>
      <w:r w:rsidRPr="000F0117">
        <w:rPr>
          <w:rFonts w:ascii="Tahoma" w:eastAsia="Times New Roman" w:hAnsi="Tahoma" w:cs="Tahoma"/>
          <w:color w:val="000000"/>
          <w:sz w:val="18"/>
          <w:szCs w:val="18"/>
          <w:lang w:eastAsia="ru-RU"/>
        </w:rPr>
        <w:t xml:space="preserve"> сельсовет» </w:t>
      </w:r>
      <w:proofErr w:type="spellStart"/>
      <w:r>
        <w:rPr>
          <w:rFonts w:ascii="Tahoma" w:eastAsia="Times New Roman" w:hAnsi="Tahoma" w:cs="Tahoma"/>
          <w:color w:val="000000"/>
          <w:sz w:val="18"/>
          <w:szCs w:val="18"/>
          <w:lang w:eastAsia="ru-RU"/>
        </w:rPr>
        <w:t>Щигровского</w:t>
      </w:r>
      <w:proofErr w:type="spellEnd"/>
      <w:r w:rsidRPr="000F0117">
        <w:rPr>
          <w:rFonts w:ascii="Tahoma" w:eastAsia="Times New Roman" w:hAnsi="Tahoma" w:cs="Tahoma"/>
          <w:color w:val="000000"/>
          <w:sz w:val="18"/>
          <w:szCs w:val="18"/>
          <w:lang w:eastAsia="ru-RU"/>
        </w:rPr>
        <w:t xml:space="preserve"> района Курской области сбор отработанных ртутьсодержащих отходов производит Администрация </w:t>
      </w:r>
      <w:proofErr w:type="spellStart"/>
      <w:r w:rsidR="0019582A">
        <w:rPr>
          <w:rFonts w:ascii="Tahoma" w:eastAsia="Times New Roman" w:hAnsi="Tahoma" w:cs="Tahoma"/>
          <w:color w:val="000000"/>
          <w:sz w:val="18"/>
          <w:szCs w:val="18"/>
          <w:lang w:eastAsia="ru-RU"/>
        </w:rPr>
        <w:t>Крутовского</w:t>
      </w:r>
      <w:proofErr w:type="spellEnd"/>
      <w:r w:rsidRPr="000F0117">
        <w:rPr>
          <w:rFonts w:ascii="Tahoma" w:eastAsia="Times New Roman" w:hAnsi="Tahoma" w:cs="Tahoma"/>
          <w:color w:val="000000"/>
          <w:sz w:val="18"/>
          <w:szCs w:val="18"/>
          <w:lang w:eastAsia="ru-RU"/>
        </w:rPr>
        <w:t xml:space="preserve"> сельсовета</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 </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Место первичного сбора и размещения отработанных ртутьсодержащих ламп у потребителей ртутьсодержащих ламп</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 </w:t>
      </w:r>
    </w:p>
    <w:tbl>
      <w:tblPr>
        <w:tblW w:w="9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9"/>
        <w:gridCol w:w="8761"/>
      </w:tblGrid>
      <w:tr w:rsidR="000F0117" w:rsidRPr="000F0117" w:rsidTr="000F011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F0117" w:rsidRPr="000F0117" w:rsidRDefault="000F0117" w:rsidP="000F0117">
            <w:pPr>
              <w:spacing w:after="0" w:line="240" w:lineRule="auto"/>
              <w:jc w:val="both"/>
              <w:rPr>
                <w:rFonts w:ascii="Times New Roman" w:eastAsia="Times New Roman" w:hAnsi="Times New Roman" w:cs="Times New Roman"/>
                <w:sz w:val="18"/>
                <w:szCs w:val="18"/>
                <w:lang w:eastAsia="ru-RU"/>
              </w:rPr>
            </w:pPr>
            <w:r w:rsidRPr="000F0117">
              <w:rPr>
                <w:rFonts w:ascii="Times New Roman" w:eastAsia="Times New Roman" w:hAnsi="Times New Roman" w:cs="Times New Roman"/>
                <w:sz w:val="18"/>
                <w:szCs w:val="18"/>
                <w:lang w:eastAsia="ru-RU"/>
              </w:rPr>
              <w:lastRenderedPageBreak/>
              <w:t xml:space="preserve">№ </w:t>
            </w:r>
            <w:proofErr w:type="gramStart"/>
            <w:r w:rsidRPr="000F0117">
              <w:rPr>
                <w:rFonts w:ascii="Times New Roman" w:eastAsia="Times New Roman" w:hAnsi="Times New Roman" w:cs="Times New Roman"/>
                <w:sz w:val="18"/>
                <w:szCs w:val="18"/>
                <w:lang w:eastAsia="ru-RU"/>
              </w:rPr>
              <w:t>п</w:t>
            </w:r>
            <w:proofErr w:type="gramEnd"/>
            <w:r w:rsidRPr="000F0117">
              <w:rPr>
                <w:rFonts w:ascii="Times New Roman" w:eastAsia="Times New Roman" w:hAnsi="Times New Roman" w:cs="Times New Roman"/>
                <w:sz w:val="18"/>
                <w:szCs w:val="18"/>
                <w:lang w:eastAsia="ru-RU"/>
              </w:rPr>
              <w:t>/п</w:t>
            </w:r>
          </w:p>
        </w:tc>
        <w:tc>
          <w:tcPr>
            <w:tcW w:w="8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F0117" w:rsidRPr="000F0117" w:rsidRDefault="000F0117" w:rsidP="000F0117">
            <w:pPr>
              <w:spacing w:after="0" w:line="240" w:lineRule="auto"/>
              <w:jc w:val="both"/>
              <w:rPr>
                <w:rFonts w:ascii="Times New Roman" w:eastAsia="Times New Roman" w:hAnsi="Times New Roman" w:cs="Times New Roman"/>
                <w:sz w:val="18"/>
                <w:szCs w:val="18"/>
                <w:lang w:eastAsia="ru-RU"/>
              </w:rPr>
            </w:pPr>
            <w:r w:rsidRPr="000F0117">
              <w:rPr>
                <w:rFonts w:ascii="Times New Roman" w:eastAsia="Times New Roman" w:hAnsi="Times New Roman" w:cs="Times New Roman"/>
                <w:sz w:val="18"/>
                <w:szCs w:val="18"/>
                <w:lang w:eastAsia="ru-RU"/>
              </w:rPr>
              <w:t>Место первичного сбора</w:t>
            </w:r>
          </w:p>
        </w:tc>
      </w:tr>
      <w:tr w:rsidR="000F0117" w:rsidRPr="000F0117" w:rsidTr="000F011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F0117" w:rsidRPr="000F0117" w:rsidRDefault="000F0117" w:rsidP="000F0117">
            <w:pPr>
              <w:spacing w:after="0" w:line="240" w:lineRule="auto"/>
              <w:jc w:val="both"/>
              <w:rPr>
                <w:rFonts w:ascii="Times New Roman" w:eastAsia="Times New Roman" w:hAnsi="Times New Roman" w:cs="Times New Roman"/>
                <w:sz w:val="18"/>
                <w:szCs w:val="18"/>
                <w:lang w:eastAsia="ru-RU"/>
              </w:rPr>
            </w:pPr>
            <w:r w:rsidRPr="000F0117">
              <w:rPr>
                <w:rFonts w:ascii="Times New Roman" w:eastAsia="Times New Roman" w:hAnsi="Times New Roman" w:cs="Times New Roman"/>
                <w:sz w:val="18"/>
                <w:szCs w:val="18"/>
                <w:lang w:eastAsia="ru-RU"/>
              </w:rPr>
              <w:t>1.</w:t>
            </w:r>
          </w:p>
        </w:tc>
        <w:tc>
          <w:tcPr>
            <w:tcW w:w="8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F0117" w:rsidRPr="000F0117" w:rsidRDefault="000F0117" w:rsidP="003A2835">
            <w:pPr>
              <w:spacing w:after="0" w:line="240" w:lineRule="auto"/>
              <w:jc w:val="both"/>
              <w:rPr>
                <w:rFonts w:ascii="Times New Roman" w:eastAsia="Times New Roman" w:hAnsi="Times New Roman" w:cs="Times New Roman"/>
                <w:sz w:val="18"/>
                <w:szCs w:val="18"/>
                <w:lang w:eastAsia="ru-RU"/>
              </w:rPr>
            </w:pPr>
            <w:r w:rsidRPr="000F0117">
              <w:rPr>
                <w:rFonts w:ascii="Times New Roman" w:eastAsia="Times New Roman" w:hAnsi="Times New Roman" w:cs="Times New Roman"/>
                <w:sz w:val="18"/>
                <w:szCs w:val="18"/>
                <w:lang w:eastAsia="ru-RU"/>
              </w:rPr>
              <w:t xml:space="preserve">Курская  область, </w:t>
            </w:r>
            <w:proofErr w:type="spellStart"/>
            <w:r w:rsidR="003A2835">
              <w:rPr>
                <w:rFonts w:ascii="Times New Roman" w:eastAsia="Times New Roman" w:hAnsi="Times New Roman" w:cs="Times New Roman"/>
                <w:sz w:val="18"/>
                <w:szCs w:val="18"/>
                <w:lang w:eastAsia="ru-RU"/>
              </w:rPr>
              <w:t>Щигровский</w:t>
            </w:r>
            <w:proofErr w:type="spellEnd"/>
            <w:r w:rsidRPr="000F0117">
              <w:rPr>
                <w:rFonts w:ascii="Times New Roman" w:eastAsia="Times New Roman" w:hAnsi="Times New Roman" w:cs="Times New Roman"/>
                <w:sz w:val="18"/>
                <w:szCs w:val="18"/>
                <w:lang w:eastAsia="ru-RU"/>
              </w:rPr>
              <w:t xml:space="preserve"> район, </w:t>
            </w:r>
            <w:r w:rsidR="0019582A">
              <w:rPr>
                <w:rFonts w:ascii="Times New Roman" w:eastAsia="Times New Roman" w:hAnsi="Times New Roman" w:cs="Times New Roman"/>
                <w:sz w:val="18"/>
                <w:szCs w:val="18"/>
                <w:lang w:eastAsia="ru-RU"/>
              </w:rPr>
              <w:t>д</w:t>
            </w:r>
            <w:proofErr w:type="gramStart"/>
            <w:r w:rsidR="0019582A">
              <w:rPr>
                <w:rFonts w:ascii="Times New Roman" w:eastAsia="Times New Roman" w:hAnsi="Times New Roman" w:cs="Times New Roman"/>
                <w:sz w:val="18"/>
                <w:szCs w:val="18"/>
                <w:lang w:eastAsia="ru-RU"/>
              </w:rPr>
              <w:t>.К</w:t>
            </w:r>
            <w:proofErr w:type="gramEnd"/>
            <w:r w:rsidR="0019582A">
              <w:rPr>
                <w:rFonts w:ascii="Times New Roman" w:eastAsia="Times New Roman" w:hAnsi="Times New Roman" w:cs="Times New Roman"/>
                <w:sz w:val="18"/>
                <w:szCs w:val="18"/>
                <w:lang w:eastAsia="ru-RU"/>
              </w:rPr>
              <w:t>рутое. ул. Центральная д.2</w:t>
            </w:r>
            <w:r w:rsidRPr="000F0117">
              <w:rPr>
                <w:rFonts w:ascii="Times New Roman" w:eastAsia="Times New Roman" w:hAnsi="Times New Roman" w:cs="Times New Roman"/>
                <w:sz w:val="18"/>
                <w:szCs w:val="18"/>
                <w:lang w:eastAsia="ru-RU"/>
              </w:rPr>
              <w:t xml:space="preserve"> (нежилое помещение - здание </w:t>
            </w:r>
            <w:r w:rsidR="003A2835">
              <w:rPr>
                <w:rFonts w:ascii="Times New Roman" w:eastAsia="Times New Roman" w:hAnsi="Times New Roman" w:cs="Times New Roman"/>
                <w:sz w:val="18"/>
                <w:szCs w:val="18"/>
                <w:lang w:eastAsia="ru-RU"/>
              </w:rPr>
              <w:t>Администрации</w:t>
            </w:r>
            <w:bookmarkStart w:id="0" w:name="_GoBack"/>
            <w:bookmarkEnd w:id="0"/>
            <w:r w:rsidRPr="000F0117">
              <w:rPr>
                <w:rFonts w:ascii="Times New Roman" w:eastAsia="Times New Roman" w:hAnsi="Times New Roman" w:cs="Times New Roman"/>
                <w:sz w:val="18"/>
                <w:szCs w:val="18"/>
                <w:lang w:eastAsia="ru-RU"/>
              </w:rPr>
              <w:t>)</w:t>
            </w:r>
          </w:p>
        </w:tc>
      </w:tr>
    </w:tbl>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 </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b/>
          <w:bCs/>
          <w:color w:val="000000"/>
          <w:sz w:val="18"/>
          <w:szCs w:val="18"/>
          <w:lang w:eastAsia="ru-RU"/>
        </w:rPr>
        <w:t>Ответственность за нарушение сбора, накопления, транспортирования, обработки, утилизации, обезвреживании ртутных ламп.  </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Следует учитывать, что с июня 2019 года ужесточена ответственность за нарушение требований законодательства в сфере обращения с отходами.</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0F0117">
        <w:rPr>
          <w:rFonts w:ascii="Tahoma" w:eastAsia="Times New Roman" w:hAnsi="Tahoma" w:cs="Tahoma"/>
          <w:color w:val="000000"/>
          <w:sz w:val="18"/>
          <w:szCs w:val="18"/>
          <w:lang w:eastAsia="ru-RU"/>
        </w:rPr>
        <w:t>В соответствии с ч. 1 ст. 8.2 КоАП РФ, за несоблюдение </w:t>
      </w:r>
      <w:hyperlink r:id="rId4" w:anchor="dst100375" w:history="1">
        <w:r w:rsidRPr="000F0117">
          <w:rPr>
            <w:rFonts w:ascii="Tahoma" w:eastAsia="Times New Roman" w:hAnsi="Tahoma" w:cs="Tahoma"/>
            <w:color w:val="33A6E3"/>
            <w:sz w:val="18"/>
            <w:szCs w:val="18"/>
            <w:lang w:eastAsia="ru-RU"/>
          </w:rPr>
          <w:t>требований</w:t>
        </w:r>
      </w:hyperlink>
      <w:r w:rsidRPr="000F0117">
        <w:rPr>
          <w:rFonts w:ascii="Tahoma" w:eastAsia="Times New Roman" w:hAnsi="Tahoma" w:cs="Tahoma"/>
          <w:color w:val="000000"/>
          <w:sz w:val="18"/>
          <w:szCs w:val="18"/>
          <w:lang w:eastAsia="ru-RU"/>
        </w:rPr>
        <w:t>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r:id="rId5" w:anchor="dst8682" w:history="1">
        <w:r w:rsidRPr="000F0117">
          <w:rPr>
            <w:rFonts w:ascii="Tahoma" w:eastAsia="Times New Roman" w:hAnsi="Tahoma" w:cs="Tahoma"/>
            <w:color w:val="33A6E3"/>
            <w:sz w:val="18"/>
            <w:szCs w:val="18"/>
            <w:lang w:eastAsia="ru-RU"/>
          </w:rPr>
          <w:t>статьей 8.2.3</w:t>
        </w:r>
      </w:hyperlink>
      <w:r w:rsidRPr="000F0117">
        <w:rPr>
          <w:rFonts w:ascii="Tahoma" w:eastAsia="Times New Roman" w:hAnsi="Tahoma" w:cs="Tahoma"/>
          <w:color w:val="000000"/>
          <w:sz w:val="18"/>
          <w:szCs w:val="18"/>
          <w:lang w:eastAsia="ru-RU"/>
        </w:rPr>
        <w:t> настоящего Кодекса, на граждан налагается административный штраф в размере от одной тысячи до двух тысяч рублей;</w:t>
      </w:r>
      <w:proofErr w:type="gramEnd"/>
      <w:r w:rsidRPr="000F0117">
        <w:rPr>
          <w:rFonts w:ascii="Tahoma" w:eastAsia="Times New Roman" w:hAnsi="Tahoma" w:cs="Tahoma"/>
          <w:color w:val="000000"/>
          <w:sz w:val="18"/>
          <w:szCs w:val="18"/>
          <w:lang w:eastAsia="ru-RU"/>
        </w:rPr>
        <w:t xml:space="preserve"> </w:t>
      </w:r>
      <w:proofErr w:type="gramStart"/>
      <w:r w:rsidRPr="000F0117">
        <w:rPr>
          <w:rFonts w:ascii="Tahoma" w:eastAsia="Times New Roman" w:hAnsi="Tahoma" w:cs="Tahoma"/>
          <w:color w:val="000000"/>
          <w:sz w:val="18"/>
          <w:szCs w:val="18"/>
          <w:lang w:eastAsia="ru-RU"/>
        </w:rPr>
        <w:t>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roofErr w:type="gramEnd"/>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Повторное в течение года совершение административного правонарушения, предусмотренного </w:t>
      </w:r>
      <w:hyperlink r:id="rId6" w:anchor="dst8646" w:history="1">
        <w:r w:rsidRPr="000F0117">
          <w:rPr>
            <w:rFonts w:ascii="Tahoma" w:eastAsia="Times New Roman" w:hAnsi="Tahoma" w:cs="Tahoma"/>
            <w:color w:val="33A6E3"/>
            <w:sz w:val="18"/>
            <w:szCs w:val="18"/>
            <w:lang w:eastAsia="ru-RU"/>
          </w:rPr>
          <w:t>частью 1</w:t>
        </w:r>
      </w:hyperlink>
      <w:r w:rsidRPr="000F0117">
        <w:rPr>
          <w:rFonts w:ascii="Tahoma" w:eastAsia="Times New Roman" w:hAnsi="Tahoma" w:cs="Tahoma"/>
          <w:color w:val="000000"/>
          <w:sz w:val="18"/>
          <w:szCs w:val="18"/>
          <w:lang w:eastAsia="ru-RU"/>
        </w:rPr>
        <w:t> ст. 8.2 КоАП РФ, - 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0F0117">
        <w:rPr>
          <w:rFonts w:ascii="Tahoma" w:eastAsia="Times New Roman" w:hAnsi="Tahoma" w:cs="Tahoma"/>
          <w:color w:val="000000"/>
          <w:sz w:val="18"/>
          <w:szCs w:val="18"/>
          <w:lang w:eastAsia="ru-RU"/>
        </w:rPr>
        <w:t>Действия (бездействие), предусмотренные </w:t>
      </w:r>
      <w:hyperlink r:id="rId7" w:anchor="dst8646" w:history="1">
        <w:r w:rsidRPr="000F0117">
          <w:rPr>
            <w:rFonts w:ascii="Tahoma" w:eastAsia="Times New Roman" w:hAnsi="Tahoma" w:cs="Tahoma"/>
            <w:color w:val="33A6E3"/>
            <w:sz w:val="18"/>
            <w:szCs w:val="18"/>
            <w:lang w:eastAsia="ru-RU"/>
          </w:rPr>
          <w:t>частью 1</w:t>
        </w:r>
      </w:hyperlink>
      <w:r w:rsidRPr="000F0117">
        <w:rPr>
          <w:rFonts w:ascii="Tahoma" w:eastAsia="Times New Roman" w:hAnsi="Tahoma" w:cs="Tahoma"/>
          <w:color w:val="000000"/>
          <w:sz w:val="18"/>
          <w:szCs w:val="18"/>
          <w:lang w:eastAsia="ru-RU"/>
        </w:rPr>
        <w:t>  статьи 8.2 КоАП РФ,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 влекут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w:t>
      </w:r>
      <w:proofErr w:type="gramEnd"/>
      <w:r w:rsidRPr="000F0117">
        <w:rPr>
          <w:rFonts w:ascii="Tahoma" w:eastAsia="Times New Roman" w:hAnsi="Tahoma" w:cs="Tahoma"/>
          <w:color w:val="000000"/>
          <w:sz w:val="18"/>
          <w:szCs w:val="18"/>
          <w:lang w:eastAsia="ru-RU"/>
        </w:rPr>
        <w:t xml:space="preserve">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 (</w:t>
      </w:r>
      <w:proofErr w:type="gramStart"/>
      <w:r w:rsidRPr="000F0117">
        <w:rPr>
          <w:rFonts w:ascii="Tahoma" w:eastAsia="Times New Roman" w:hAnsi="Tahoma" w:cs="Tahoma"/>
          <w:color w:val="000000"/>
          <w:sz w:val="18"/>
          <w:szCs w:val="18"/>
          <w:lang w:eastAsia="ru-RU"/>
        </w:rPr>
        <w:t>ч</w:t>
      </w:r>
      <w:proofErr w:type="gramEnd"/>
      <w:r w:rsidRPr="000F0117">
        <w:rPr>
          <w:rFonts w:ascii="Tahoma" w:eastAsia="Times New Roman" w:hAnsi="Tahoma" w:cs="Tahoma"/>
          <w:color w:val="000000"/>
          <w:sz w:val="18"/>
          <w:szCs w:val="18"/>
          <w:lang w:eastAsia="ru-RU"/>
        </w:rPr>
        <w:t>. 3 ст. 8.2 КоАП РФ).</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К тому же есть прямая уголовная ответственность за причинение вреда жизни и здоровью граждан при неправильном хранении и утилизации ртутных ламп — статья 247 УК РФ (Нарушение правил обращения экологически опасных веществ и отходов).</w:t>
      </w:r>
    </w:p>
    <w:p w:rsidR="004018B5" w:rsidRDefault="0019582A"/>
    <w:sectPr w:rsidR="004018B5" w:rsidSect="004817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0117"/>
    <w:rsid w:val="000F0117"/>
    <w:rsid w:val="0019582A"/>
    <w:rsid w:val="003A2835"/>
    <w:rsid w:val="00422C4A"/>
    <w:rsid w:val="0045276A"/>
    <w:rsid w:val="00481766"/>
    <w:rsid w:val="00F14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766"/>
  </w:style>
  <w:style w:type="paragraph" w:styleId="1">
    <w:name w:val="heading 1"/>
    <w:basedOn w:val="a"/>
    <w:link w:val="10"/>
    <w:uiPriority w:val="9"/>
    <w:qFormat/>
    <w:rsid w:val="000F01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011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F01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0117"/>
    <w:rPr>
      <w:b/>
      <w:bCs/>
    </w:rPr>
  </w:style>
  <w:style w:type="character" w:styleId="a5">
    <w:name w:val="Hyperlink"/>
    <w:basedOn w:val="a0"/>
    <w:uiPriority w:val="99"/>
    <w:semiHidden/>
    <w:unhideWhenUsed/>
    <w:rsid w:val="000F01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01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011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F01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0117"/>
    <w:rPr>
      <w:b/>
      <w:bCs/>
    </w:rPr>
  </w:style>
  <w:style w:type="character" w:styleId="a5">
    <w:name w:val="Hyperlink"/>
    <w:basedOn w:val="a0"/>
    <w:uiPriority w:val="99"/>
    <w:semiHidden/>
    <w:unhideWhenUsed/>
    <w:rsid w:val="000F0117"/>
    <w:rPr>
      <w:color w:val="0000FF"/>
      <w:u w:val="single"/>
    </w:rPr>
  </w:style>
</w:styles>
</file>

<file path=word/webSettings.xml><?xml version="1.0" encoding="utf-8"?>
<w:webSettings xmlns:r="http://schemas.openxmlformats.org/officeDocument/2006/relationships" xmlns:w="http://schemas.openxmlformats.org/wordprocessingml/2006/main">
  <w:divs>
    <w:div w:id="1802334539">
      <w:bodyDiv w:val="1"/>
      <w:marLeft w:val="0"/>
      <w:marRight w:val="0"/>
      <w:marTop w:val="0"/>
      <w:marBottom w:val="0"/>
      <w:divBdr>
        <w:top w:val="none" w:sz="0" w:space="0" w:color="auto"/>
        <w:left w:val="none" w:sz="0" w:space="0" w:color="auto"/>
        <w:bottom w:val="none" w:sz="0" w:space="0" w:color="auto"/>
        <w:right w:val="none" w:sz="0" w:space="0" w:color="auto"/>
      </w:divBdr>
      <w:divsChild>
        <w:div w:id="112716353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365278/5d94a3e5987f4b54531d0d8bad631b120c42b5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65278/5d94a3e5987f4b54531d0d8bad631b120c42b594/" TargetMode="External"/><Relationship Id="rId5" Type="http://schemas.openxmlformats.org/officeDocument/2006/relationships/hyperlink" Target="http://www.consultant.ru/document/cons_doc_LAW_365278/ee098428ba2bcdd37f13b505ebbf2dcaf12deac0/" TargetMode="External"/><Relationship Id="rId10" Type="http://schemas.microsoft.com/office/2007/relationships/stylesWithEffects" Target="stylesWithEffects.xml"/><Relationship Id="rId4" Type="http://schemas.openxmlformats.org/officeDocument/2006/relationships/hyperlink" Target="http://www.consultant.ru/document/cons_doc_LAW_358870/7bce8ea0853b22138d715fc6bd443a35830c1bf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1258</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Крутовский СС</cp:lastModifiedBy>
  <cp:revision>2</cp:revision>
  <dcterms:created xsi:type="dcterms:W3CDTF">2023-10-02T08:30:00Z</dcterms:created>
  <dcterms:modified xsi:type="dcterms:W3CDTF">2023-10-02T13:18:00Z</dcterms:modified>
</cp:coreProperties>
</file>